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C26DAE">
      <w:pPr>
        <w:spacing w:line="800" w:lineRule="exact"/>
        <w:jc w:val="center"/>
        <w:outlineLvl w:val="0"/>
        <w:rPr>
          <w:rFonts w:ascii="Times New Roman" w:hAnsi="Times New Roman" w:eastAsia="微软雅黑" w:cs="方正仿宋_GBK"/>
          <w:b/>
          <w:bCs/>
          <w:color w:val="auto"/>
          <w:sz w:val="44"/>
          <w:szCs w:val="44"/>
          <w:shd w:val="clear" w:color="auto" w:fill="FFFFFF"/>
        </w:rPr>
      </w:pPr>
      <w:r>
        <w:rPr>
          <w:rFonts w:hint="eastAsia" w:ascii="华文中宋" w:hAnsi="华文中宋" w:eastAsia="华文中宋" w:cs="华文中宋"/>
          <w:b/>
          <w:color w:val="auto"/>
          <w:sz w:val="28"/>
          <w:szCs w:val="28"/>
        </w:rPr>
        <w:t xml:space="preserve">                          </w:t>
      </w:r>
      <w:bookmarkStart w:id="0" w:name="_Toc24857"/>
      <w:r>
        <w:rPr>
          <w:rFonts w:hint="eastAsia" w:ascii="Times New Roman" w:hAnsi="Times New Roman" w:eastAsia="微软雅黑" w:cs="方正仿宋_GBK"/>
          <w:b/>
          <w:bCs/>
          <w:color w:val="auto"/>
          <w:sz w:val="44"/>
          <w:szCs w:val="44"/>
          <w:shd w:val="clear" w:color="auto" w:fill="FFFFFF"/>
        </w:rPr>
        <w:t xml:space="preserve"> </w:t>
      </w:r>
      <w:bookmarkEnd w:id="0"/>
    </w:p>
    <w:p w14:paraId="5D3413E1">
      <w:pPr>
        <w:spacing w:line="800" w:lineRule="exact"/>
        <w:jc w:val="center"/>
        <w:outlineLvl w:val="0"/>
        <w:rPr>
          <w:rFonts w:ascii="华文中宋" w:hAnsi="华文中宋" w:eastAsia="华文中宋" w:cs="华文中宋"/>
          <w:b/>
          <w:bCs/>
          <w:color w:val="auto"/>
          <w:spacing w:val="78"/>
          <w:sz w:val="44"/>
          <w:szCs w:val="44"/>
        </w:rPr>
      </w:pPr>
      <w:bookmarkStart w:id="1" w:name="_Toc24648"/>
      <w:bookmarkStart w:id="2" w:name="_Toc32681"/>
      <w:r>
        <w:rPr>
          <w:rFonts w:hint="eastAsia" w:ascii="Times New Roman" w:hAnsi="Times New Roman" w:eastAsia="微软雅黑" w:cs="方正仿宋_GBK"/>
          <w:b/>
          <w:bCs/>
          <w:color w:val="auto"/>
          <w:sz w:val="44"/>
          <w:szCs w:val="44"/>
          <w:shd w:val="clear" w:color="auto" w:fill="FFFFFF"/>
        </w:rPr>
        <w:t>汉源县</w:t>
      </w:r>
      <w:bookmarkEnd w:id="1"/>
      <w:r>
        <w:rPr>
          <w:rFonts w:hint="eastAsia" w:ascii="Times New Roman" w:hAnsi="Times New Roman" w:eastAsia="微软雅黑" w:cs="方正仿宋_GBK"/>
          <w:b/>
          <w:bCs/>
          <w:color w:val="auto"/>
          <w:sz w:val="44"/>
          <w:szCs w:val="44"/>
          <w:shd w:val="clear" w:color="auto" w:fill="FFFFFF"/>
        </w:rPr>
        <w:t>人民医院白内障技术合作项目</w:t>
      </w:r>
      <w:bookmarkEnd w:id="2"/>
    </w:p>
    <w:p w14:paraId="6DB509AF">
      <w:pPr>
        <w:pStyle w:val="32"/>
        <w:numPr>
          <w:ilvl w:val="4"/>
          <w:numId w:val="0"/>
        </w:numPr>
        <w:rPr>
          <w:color w:val="auto"/>
        </w:rPr>
      </w:pPr>
    </w:p>
    <w:p w14:paraId="628455EF">
      <w:pPr>
        <w:pStyle w:val="33"/>
        <w:rPr>
          <w:color w:val="auto"/>
        </w:rPr>
      </w:pPr>
    </w:p>
    <w:p w14:paraId="07089C77">
      <w:pPr>
        <w:spacing w:line="360" w:lineRule="auto"/>
        <w:jc w:val="center"/>
        <w:outlineLvl w:val="0"/>
        <w:rPr>
          <w:rFonts w:ascii="华文中宋" w:hAnsi="华文中宋" w:eastAsia="华文中宋"/>
          <w:bCs/>
          <w:color w:val="auto"/>
          <w:sz w:val="96"/>
          <w:szCs w:val="96"/>
        </w:rPr>
      </w:pPr>
      <w:bookmarkStart w:id="3" w:name="_Toc16371"/>
      <w:bookmarkStart w:id="4" w:name="_Toc23945"/>
      <w:bookmarkStart w:id="5" w:name="_Toc26876"/>
      <w:bookmarkStart w:id="6" w:name="_Toc29716"/>
      <w:r>
        <w:rPr>
          <w:rFonts w:hint="eastAsia" w:ascii="华文中宋" w:hAnsi="华文中宋" w:eastAsia="华文中宋"/>
          <w:bCs/>
          <w:color w:val="auto"/>
          <w:sz w:val="96"/>
          <w:szCs w:val="96"/>
        </w:rPr>
        <w:t>比</w:t>
      </w:r>
      <w:bookmarkEnd w:id="3"/>
      <w:bookmarkEnd w:id="4"/>
      <w:bookmarkEnd w:id="5"/>
      <w:bookmarkEnd w:id="6"/>
    </w:p>
    <w:p w14:paraId="7E421FC2">
      <w:pPr>
        <w:spacing w:line="360" w:lineRule="auto"/>
        <w:jc w:val="center"/>
        <w:outlineLvl w:val="0"/>
        <w:rPr>
          <w:rFonts w:ascii="华文中宋" w:hAnsi="华文中宋" w:eastAsia="华文中宋"/>
          <w:bCs/>
          <w:color w:val="auto"/>
          <w:sz w:val="96"/>
          <w:szCs w:val="96"/>
        </w:rPr>
      </w:pPr>
      <w:bookmarkStart w:id="7" w:name="_Toc24732"/>
      <w:bookmarkStart w:id="8" w:name="_Toc31601"/>
      <w:bookmarkStart w:id="9" w:name="_Toc31218"/>
      <w:bookmarkStart w:id="10" w:name="_Toc7197"/>
      <w:r>
        <w:rPr>
          <w:rFonts w:hint="eastAsia" w:ascii="华文中宋" w:hAnsi="华文中宋" w:eastAsia="华文中宋"/>
          <w:bCs/>
          <w:color w:val="auto"/>
          <w:sz w:val="96"/>
          <w:szCs w:val="96"/>
        </w:rPr>
        <w:t>选</w:t>
      </w:r>
      <w:bookmarkEnd w:id="7"/>
      <w:bookmarkEnd w:id="8"/>
      <w:bookmarkEnd w:id="9"/>
      <w:bookmarkEnd w:id="10"/>
    </w:p>
    <w:p w14:paraId="1505879E">
      <w:pPr>
        <w:spacing w:line="360" w:lineRule="auto"/>
        <w:jc w:val="center"/>
        <w:outlineLvl w:val="0"/>
        <w:rPr>
          <w:rFonts w:ascii="华文中宋" w:hAnsi="华文中宋" w:eastAsia="华文中宋"/>
          <w:bCs/>
          <w:color w:val="auto"/>
          <w:sz w:val="96"/>
          <w:szCs w:val="96"/>
        </w:rPr>
      </w:pPr>
      <w:bookmarkStart w:id="11" w:name="_Toc32547"/>
      <w:bookmarkStart w:id="12" w:name="_Toc20243"/>
      <w:bookmarkStart w:id="13" w:name="_Toc32557"/>
      <w:bookmarkStart w:id="14" w:name="_Toc13397"/>
      <w:r>
        <w:rPr>
          <w:rFonts w:hint="eastAsia" w:ascii="华文中宋" w:hAnsi="华文中宋" w:eastAsia="华文中宋"/>
          <w:bCs/>
          <w:color w:val="auto"/>
          <w:sz w:val="96"/>
          <w:szCs w:val="96"/>
        </w:rPr>
        <w:t>文</w:t>
      </w:r>
      <w:bookmarkEnd w:id="11"/>
      <w:bookmarkEnd w:id="12"/>
      <w:bookmarkEnd w:id="13"/>
      <w:bookmarkEnd w:id="14"/>
    </w:p>
    <w:p w14:paraId="4371DFDD">
      <w:pPr>
        <w:spacing w:line="360" w:lineRule="auto"/>
        <w:jc w:val="center"/>
        <w:outlineLvl w:val="0"/>
        <w:rPr>
          <w:rFonts w:ascii="华文中宋" w:hAnsi="华文中宋" w:eastAsia="华文中宋"/>
          <w:bCs/>
          <w:color w:val="auto"/>
          <w:sz w:val="96"/>
          <w:szCs w:val="96"/>
        </w:rPr>
      </w:pPr>
      <w:bookmarkStart w:id="15" w:name="_Toc21125"/>
      <w:bookmarkStart w:id="16" w:name="_Toc4303"/>
      <w:bookmarkStart w:id="17" w:name="_Toc22156"/>
      <w:bookmarkStart w:id="18" w:name="_Toc6697"/>
      <w:r>
        <w:rPr>
          <w:rFonts w:hint="eastAsia" w:ascii="华文中宋" w:hAnsi="华文中宋" w:eastAsia="华文中宋"/>
          <w:bCs/>
          <w:color w:val="auto"/>
          <w:sz w:val="96"/>
          <w:szCs w:val="96"/>
        </w:rPr>
        <w:t>件</w:t>
      </w:r>
      <w:bookmarkEnd w:id="15"/>
      <w:bookmarkEnd w:id="16"/>
      <w:bookmarkEnd w:id="17"/>
      <w:bookmarkEnd w:id="18"/>
    </w:p>
    <w:p w14:paraId="5F2185F3">
      <w:pPr>
        <w:jc w:val="left"/>
        <w:rPr>
          <w:rFonts w:ascii="华文中宋" w:hAnsi="华文中宋" w:eastAsia="华文中宋"/>
          <w:b/>
          <w:color w:val="auto"/>
          <w:spacing w:val="40"/>
          <w:sz w:val="48"/>
          <w:szCs w:val="48"/>
        </w:rPr>
      </w:pPr>
    </w:p>
    <w:p w14:paraId="570E8222">
      <w:pPr>
        <w:pStyle w:val="30"/>
        <w:rPr>
          <w:color w:val="auto"/>
        </w:rPr>
      </w:pPr>
    </w:p>
    <w:p w14:paraId="1A486CEB">
      <w:pPr>
        <w:spacing w:line="240" w:lineRule="atLeast"/>
        <w:jc w:val="center"/>
        <w:rPr>
          <w:rFonts w:ascii="Times New Roman" w:hAnsi="Times New Roman" w:eastAsia="微软雅黑" w:cs="方正仿宋_GBK"/>
          <w:b/>
          <w:bCs/>
          <w:color w:val="auto"/>
          <w:sz w:val="44"/>
          <w:szCs w:val="44"/>
          <w:shd w:val="clear" w:color="auto" w:fill="FFFFFF"/>
        </w:rPr>
      </w:pPr>
      <w:r>
        <w:rPr>
          <w:rFonts w:hint="eastAsia" w:ascii="Times New Roman" w:hAnsi="Times New Roman" w:eastAsia="微软雅黑" w:cs="方正仿宋_GBK"/>
          <w:b/>
          <w:bCs/>
          <w:color w:val="auto"/>
          <w:sz w:val="44"/>
          <w:szCs w:val="44"/>
          <w:shd w:val="clear" w:color="auto" w:fill="FFFFFF"/>
        </w:rPr>
        <w:t>汉源县人民医院</w:t>
      </w:r>
    </w:p>
    <w:p w14:paraId="64DFC9F5">
      <w:pPr>
        <w:jc w:val="center"/>
        <w:rPr>
          <w:rFonts w:ascii="宋体" w:hAnsi="宋体"/>
          <w:b/>
          <w:color w:val="auto"/>
          <w:szCs w:val="21"/>
        </w:rPr>
      </w:pPr>
      <w:r>
        <w:rPr>
          <w:rFonts w:hint="eastAsia" w:ascii="华文中宋" w:hAnsi="华文中宋" w:eastAsia="华文中宋" w:cs="华文中宋"/>
          <w:b/>
          <w:color w:val="auto"/>
          <w:sz w:val="36"/>
          <w:szCs w:val="36"/>
        </w:rPr>
        <w:t>2025年3月</w:t>
      </w:r>
    </w:p>
    <w:p w14:paraId="53503CFE">
      <w:pPr>
        <w:pStyle w:val="2"/>
        <w:snapToGrid w:val="0"/>
        <w:spacing w:line="560" w:lineRule="exact"/>
        <w:jc w:val="center"/>
        <w:rPr>
          <w:rFonts w:hint="eastAsia" w:ascii="华文中宋" w:hAnsi="华文中宋" w:eastAsia="华文中宋"/>
          <w:color w:val="auto"/>
        </w:rPr>
      </w:pPr>
      <w:bookmarkStart w:id="19" w:name="_Toc1208"/>
      <w:bookmarkStart w:id="20" w:name="_Toc32487"/>
    </w:p>
    <w:p w14:paraId="7A4AA42A">
      <w:pPr>
        <w:pStyle w:val="2"/>
        <w:snapToGrid w:val="0"/>
        <w:spacing w:line="560" w:lineRule="exact"/>
        <w:jc w:val="center"/>
        <w:rPr>
          <w:rFonts w:ascii="华文中宋" w:hAnsi="华文中宋" w:eastAsia="华文中宋"/>
          <w:color w:val="auto"/>
        </w:rPr>
      </w:pPr>
      <w:r>
        <w:rPr>
          <w:rFonts w:hint="eastAsia" w:ascii="华文中宋" w:hAnsi="华文中宋" w:eastAsia="华文中宋"/>
          <w:color w:val="auto"/>
        </w:rPr>
        <w:t>第一章  比选邀请</w:t>
      </w:r>
      <w:bookmarkEnd w:id="19"/>
      <w:bookmarkEnd w:id="20"/>
    </w:p>
    <w:p w14:paraId="67660041">
      <w:pPr>
        <w:spacing w:line="560" w:lineRule="exact"/>
        <w:ind w:firstLine="570"/>
        <w:rPr>
          <w:rFonts w:ascii="仿宋" w:hAnsi="仿宋" w:eastAsia="仿宋" w:cs="仿宋"/>
          <w:color w:val="auto"/>
          <w:sz w:val="28"/>
        </w:rPr>
      </w:pPr>
      <w:r>
        <w:rPr>
          <w:rFonts w:hint="eastAsia" w:ascii="仿宋" w:hAnsi="仿宋" w:eastAsia="仿宋" w:cs="仿宋"/>
          <w:color w:val="auto"/>
          <w:sz w:val="28"/>
        </w:rPr>
        <w:t>汉源县人民医院拟对</w:t>
      </w:r>
      <w:r>
        <w:rPr>
          <w:rFonts w:hint="eastAsia" w:ascii="仿宋" w:hAnsi="仿宋" w:eastAsia="仿宋" w:cs="仿宋"/>
          <w:color w:val="auto"/>
          <w:sz w:val="28"/>
          <w:u w:val="single"/>
        </w:rPr>
        <w:t>汉源县人民医院白内障技术合作采购项目</w:t>
      </w:r>
      <w:r>
        <w:rPr>
          <w:rFonts w:hint="eastAsia" w:ascii="仿宋" w:hAnsi="仿宋" w:eastAsia="仿宋" w:cs="仿宋"/>
          <w:color w:val="auto"/>
          <w:sz w:val="28"/>
        </w:rPr>
        <w:t>择优选择1家服务企业。欢迎符合条件的潜在供应商参与本项目比选。</w:t>
      </w:r>
    </w:p>
    <w:p w14:paraId="623EA032">
      <w:pPr>
        <w:numPr>
          <w:ilvl w:val="0"/>
          <w:numId w:val="2"/>
        </w:numPr>
        <w:spacing w:line="560" w:lineRule="exact"/>
        <w:ind w:left="1906" w:hanging="1906" w:hangingChars="678"/>
        <w:outlineLvl w:val="1"/>
        <w:rPr>
          <w:rFonts w:ascii="仿宋" w:hAnsi="仿宋" w:eastAsia="仿宋" w:cs="仿宋"/>
          <w:b/>
          <w:color w:val="auto"/>
          <w:sz w:val="28"/>
        </w:rPr>
      </w:pPr>
      <w:bookmarkStart w:id="21" w:name="_Toc31987"/>
      <w:bookmarkStart w:id="22" w:name="_Toc27124"/>
      <w:bookmarkStart w:id="23" w:name="_Toc467940122"/>
      <w:bookmarkStart w:id="24" w:name="_Toc16176"/>
      <w:bookmarkStart w:id="25" w:name="_Toc26547"/>
      <w:bookmarkStart w:id="26" w:name="_Toc26862"/>
      <w:r>
        <w:rPr>
          <w:rFonts w:hint="eastAsia" w:ascii="仿宋" w:hAnsi="仿宋" w:eastAsia="仿宋" w:cs="仿宋"/>
          <w:b/>
          <w:color w:val="auto"/>
          <w:sz w:val="28"/>
          <w:szCs w:val="28"/>
        </w:rPr>
        <w:t>项目名称：</w:t>
      </w:r>
      <w:bookmarkEnd w:id="21"/>
      <w:bookmarkEnd w:id="22"/>
      <w:bookmarkEnd w:id="23"/>
      <w:bookmarkEnd w:id="24"/>
      <w:bookmarkEnd w:id="25"/>
      <w:bookmarkStart w:id="27" w:name="_Toc467940123"/>
      <w:bookmarkStart w:id="28" w:name="_Toc3095"/>
      <w:bookmarkStart w:id="29" w:name="_Toc31631"/>
      <w:bookmarkStart w:id="30" w:name="_Toc29518"/>
      <w:bookmarkStart w:id="31" w:name="_Toc2842"/>
      <w:r>
        <w:rPr>
          <w:rFonts w:hint="eastAsia" w:ascii="仿宋" w:hAnsi="仿宋" w:eastAsia="仿宋" w:cs="仿宋"/>
          <w:bCs/>
          <w:color w:val="auto"/>
          <w:sz w:val="28"/>
          <w:szCs w:val="28"/>
        </w:rPr>
        <w:t>汉源县人民医院白内障技术合作项目</w:t>
      </w:r>
      <w:bookmarkEnd w:id="26"/>
    </w:p>
    <w:p w14:paraId="478B9D82">
      <w:pPr>
        <w:numPr>
          <w:ilvl w:val="0"/>
          <w:numId w:val="2"/>
        </w:numPr>
        <w:spacing w:line="560" w:lineRule="exact"/>
        <w:ind w:left="1906" w:hanging="1906" w:hangingChars="678"/>
        <w:outlineLvl w:val="1"/>
        <w:rPr>
          <w:rFonts w:ascii="仿宋" w:hAnsi="仿宋" w:eastAsia="仿宋" w:cs="仿宋"/>
          <w:b/>
          <w:color w:val="auto"/>
          <w:sz w:val="28"/>
        </w:rPr>
      </w:pPr>
      <w:bookmarkStart w:id="32" w:name="_Toc4418"/>
      <w:r>
        <w:rPr>
          <w:rFonts w:hint="eastAsia" w:ascii="仿宋" w:hAnsi="仿宋" w:eastAsia="仿宋" w:cs="仿宋"/>
          <w:b/>
          <w:color w:val="auto"/>
          <w:sz w:val="28"/>
        </w:rPr>
        <w:t>项目概况：</w:t>
      </w:r>
      <w:bookmarkEnd w:id="27"/>
      <w:bookmarkEnd w:id="28"/>
      <w:bookmarkEnd w:id="29"/>
      <w:bookmarkEnd w:id="30"/>
      <w:bookmarkEnd w:id="31"/>
      <w:bookmarkEnd w:id="32"/>
    </w:p>
    <w:p w14:paraId="120A31FF">
      <w:pPr>
        <w:spacing w:line="560" w:lineRule="exact"/>
        <w:ind w:firstLine="560" w:firstLineChars="200"/>
        <w:rPr>
          <w:rFonts w:ascii="仿宋" w:hAnsi="仿宋" w:eastAsia="仿宋" w:cs="仿宋"/>
          <w:color w:val="auto"/>
          <w:sz w:val="28"/>
        </w:rPr>
      </w:pPr>
      <w:r>
        <w:rPr>
          <w:rFonts w:hint="eastAsia" w:ascii="仿宋" w:hAnsi="仿宋" w:eastAsia="仿宋" w:cs="仿宋"/>
          <w:color w:val="auto"/>
          <w:sz w:val="28"/>
        </w:rPr>
        <w:t>1、提供白内障手术技术服务。</w:t>
      </w:r>
    </w:p>
    <w:p w14:paraId="18ED59F8">
      <w:pPr>
        <w:spacing w:line="560" w:lineRule="exact"/>
        <w:ind w:firstLine="560" w:firstLineChars="200"/>
        <w:rPr>
          <w:rFonts w:ascii="仿宋" w:hAnsi="仿宋" w:eastAsia="仿宋" w:cs="仿宋"/>
          <w:color w:val="auto"/>
          <w:sz w:val="28"/>
        </w:rPr>
      </w:pPr>
      <w:r>
        <w:rPr>
          <w:rFonts w:hint="eastAsia" w:ascii="仿宋" w:hAnsi="仿宋" w:eastAsia="仿宋" w:cs="仿宋"/>
          <w:color w:val="auto"/>
          <w:sz w:val="28"/>
        </w:rPr>
        <w:t>2、每例手术技术服务费不得高于1800元。</w:t>
      </w:r>
    </w:p>
    <w:p w14:paraId="51C9BF0B">
      <w:pPr>
        <w:pStyle w:val="30"/>
        <w:spacing w:line="560" w:lineRule="exact"/>
        <w:ind w:firstLine="560" w:firstLineChars="200"/>
        <w:rPr>
          <w:color w:val="auto"/>
        </w:rPr>
      </w:pPr>
      <w:r>
        <w:rPr>
          <w:rFonts w:hint="eastAsia" w:ascii="仿宋" w:hAnsi="仿宋" w:eastAsia="仿宋" w:cs="仿宋"/>
          <w:color w:val="auto"/>
          <w:sz w:val="28"/>
        </w:rPr>
        <w:t>3、本项目比选邀请将在</w:t>
      </w:r>
      <w:r>
        <w:rPr>
          <w:rFonts w:hint="eastAsia" w:ascii="仿宋" w:hAnsi="仿宋" w:eastAsia="仿宋" w:cs="仿宋"/>
          <w:i/>
          <w:iCs/>
          <w:color w:val="auto"/>
          <w:sz w:val="28"/>
          <w:u w:val="single"/>
        </w:rPr>
        <w:t xml:space="preserve"> </w:t>
      </w:r>
      <w:r>
        <w:rPr>
          <w:rFonts w:hint="eastAsia" w:ascii="仿宋" w:hAnsi="仿宋" w:eastAsia="仿宋" w:cs="仿宋"/>
          <w:color w:val="auto"/>
          <w:sz w:val="28"/>
          <w:u w:val="single"/>
        </w:rPr>
        <w:t>汉源县人民医院官网，（网址https://www.scsyashyxrmyy.cn/）</w:t>
      </w:r>
      <w:r>
        <w:rPr>
          <w:rFonts w:hint="eastAsia" w:ascii="仿宋" w:hAnsi="仿宋" w:eastAsia="仿宋" w:cs="仿宋"/>
          <w:i/>
          <w:iCs/>
          <w:color w:val="auto"/>
          <w:sz w:val="28"/>
          <w:u w:val="single"/>
        </w:rPr>
        <w:t xml:space="preserve"> </w:t>
      </w:r>
      <w:r>
        <w:rPr>
          <w:rFonts w:hint="eastAsia" w:ascii="仿宋" w:hAnsi="仿宋" w:eastAsia="仿宋" w:cs="仿宋"/>
          <w:color w:val="auto"/>
          <w:sz w:val="28"/>
        </w:rPr>
        <w:t>以公告的形式发布。</w:t>
      </w:r>
    </w:p>
    <w:p w14:paraId="729DB29F">
      <w:pPr>
        <w:spacing w:line="560" w:lineRule="exact"/>
        <w:outlineLvl w:val="1"/>
        <w:rPr>
          <w:rFonts w:ascii="仿宋" w:hAnsi="仿宋" w:eastAsia="仿宋" w:cs="仿宋"/>
          <w:b/>
          <w:color w:val="auto"/>
          <w:sz w:val="28"/>
        </w:rPr>
      </w:pPr>
      <w:bookmarkStart w:id="33" w:name="_Toc1376"/>
      <w:bookmarkStart w:id="34" w:name="_Toc10572"/>
      <w:bookmarkStart w:id="35" w:name="_Toc24915"/>
      <w:bookmarkStart w:id="36" w:name="_Toc6010"/>
      <w:r>
        <w:rPr>
          <w:rFonts w:hint="eastAsia" w:ascii="仿宋" w:hAnsi="仿宋" w:eastAsia="仿宋" w:cs="仿宋"/>
          <w:b/>
          <w:color w:val="auto"/>
          <w:sz w:val="28"/>
        </w:rPr>
        <w:t>三、比选申请人资格要求：</w:t>
      </w:r>
      <w:bookmarkEnd w:id="33"/>
      <w:bookmarkEnd w:id="34"/>
      <w:bookmarkEnd w:id="35"/>
      <w:bookmarkEnd w:id="36"/>
    </w:p>
    <w:p w14:paraId="32A47AF0">
      <w:pPr>
        <w:spacing w:line="360" w:lineRule="auto"/>
        <w:ind w:firstLine="560" w:firstLineChars="200"/>
        <w:rPr>
          <w:rFonts w:ascii="仿宋" w:hAnsi="仿宋" w:eastAsia="仿宋" w:cs="仿宋"/>
          <w:color w:val="auto"/>
          <w:sz w:val="28"/>
          <w:szCs w:val="28"/>
        </w:rPr>
      </w:pPr>
      <w:bookmarkStart w:id="37" w:name="_Toc13038"/>
      <w:bookmarkStart w:id="38" w:name="_Toc26652"/>
      <w:r>
        <w:rPr>
          <w:rFonts w:hint="eastAsia" w:ascii="仿宋" w:hAnsi="仿宋" w:eastAsia="仿宋" w:cs="仿宋"/>
          <w:color w:val="auto"/>
          <w:sz w:val="28"/>
          <w:szCs w:val="28"/>
        </w:rPr>
        <w:t>（一）具有独立承担民事责任的能力；</w:t>
      </w:r>
    </w:p>
    <w:p w14:paraId="305D3E0A">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（二）具有良好的商业信誉和健全的财务会计制度；</w:t>
      </w:r>
    </w:p>
    <w:p w14:paraId="335933CD">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（三）具有履行合同所必需的设备和专业技术能力；</w:t>
      </w:r>
    </w:p>
    <w:p w14:paraId="0FAFCBFC">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（四）有依法缴纳税收和社会保障资金的良好记录；</w:t>
      </w:r>
    </w:p>
    <w:p w14:paraId="2940AC88">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（五）参加政府采购活动前三年内，在经营活动中没有重大违法记录；</w:t>
      </w:r>
    </w:p>
    <w:p w14:paraId="45AEB7E9">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（六）法律、行政法规规定的其他条件；</w:t>
      </w:r>
    </w:p>
    <w:p w14:paraId="51A63104">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（七）根据采购项目提出的特殊条件。</w:t>
      </w:r>
    </w:p>
    <w:p w14:paraId="6BE37F9A">
      <w:pPr>
        <w:tabs>
          <w:tab w:val="left" w:pos="7665"/>
        </w:tabs>
        <w:spacing w:line="560" w:lineRule="exact"/>
        <w:ind w:firstLine="560" w:firstLineChars="200"/>
        <w:rPr>
          <w:rFonts w:ascii="仿宋" w:hAnsi="仿宋" w:eastAsia="仿宋" w:cs="仿宋"/>
          <w:color w:val="auto"/>
          <w:sz w:val="28"/>
        </w:rPr>
      </w:pPr>
      <w:r>
        <w:rPr>
          <w:rFonts w:hint="eastAsia" w:ascii="仿宋" w:hAnsi="仿宋" w:eastAsia="仿宋" w:cs="仿宋"/>
          <w:color w:val="auto"/>
          <w:sz w:val="28"/>
        </w:rPr>
        <w:t>1.投标人具备在紧急情况下，24小时内能到达汉源县人民医院配合处理相关工作。</w:t>
      </w:r>
    </w:p>
    <w:p w14:paraId="4205C6F7">
      <w:pPr>
        <w:tabs>
          <w:tab w:val="left" w:pos="7665"/>
        </w:tabs>
        <w:spacing w:line="560" w:lineRule="exact"/>
        <w:ind w:firstLine="560" w:firstLineChars="200"/>
        <w:rPr>
          <w:rFonts w:ascii="仿宋" w:hAnsi="仿宋" w:eastAsia="仿宋" w:cs="仿宋"/>
          <w:color w:val="auto"/>
          <w:sz w:val="28"/>
        </w:rPr>
      </w:pPr>
      <w:r>
        <w:rPr>
          <w:rFonts w:hint="eastAsia" w:ascii="仿宋" w:hAnsi="仿宋" w:eastAsia="仿宋" w:cs="仿宋"/>
          <w:color w:val="auto"/>
          <w:sz w:val="28"/>
        </w:rPr>
        <w:t>2.投标人能提供至少一名眼科手术医师到汉源县人民医院开展眼科白内障手术，要求：副主任医师及以上职称人员并办理多机构备案至汉源县人民医院。</w:t>
      </w:r>
    </w:p>
    <w:p w14:paraId="2A495461">
      <w:pPr>
        <w:spacing w:line="560" w:lineRule="exact"/>
        <w:outlineLvl w:val="1"/>
        <w:rPr>
          <w:rFonts w:ascii="仿宋" w:hAnsi="仿宋" w:eastAsia="仿宋" w:cs="仿宋"/>
          <w:b/>
          <w:color w:val="auto"/>
          <w:sz w:val="28"/>
          <w:szCs w:val="28"/>
        </w:rPr>
      </w:pPr>
      <w:bookmarkStart w:id="39" w:name="_Toc22932"/>
      <w:bookmarkStart w:id="40" w:name="_Toc12266"/>
      <w:r>
        <w:rPr>
          <w:rFonts w:hint="eastAsia" w:ascii="仿宋" w:hAnsi="仿宋" w:eastAsia="仿宋" w:cs="仿宋"/>
          <w:b/>
          <w:color w:val="auto"/>
          <w:sz w:val="28"/>
          <w:szCs w:val="28"/>
        </w:rPr>
        <w:t>五、比选基本要求</w:t>
      </w:r>
      <w:bookmarkEnd w:id="37"/>
      <w:bookmarkEnd w:id="38"/>
      <w:bookmarkEnd w:id="39"/>
      <w:bookmarkEnd w:id="40"/>
    </w:p>
    <w:p w14:paraId="3E083AD5">
      <w:pPr>
        <w:spacing w:line="560" w:lineRule="exact"/>
        <w:ind w:firstLine="560"/>
        <w:rPr>
          <w:rFonts w:ascii="仿宋" w:hAnsi="仿宋" w:eastAsia="仿宋" w:cs="仿宋"/>
          <w:color w:val="auto"/>
          <w:sz w:val="28"/>
        </w:rPr>
      </w:pPr>
      <w:r>
        <w:rPr>
          <w:rFonts w:hint="eastAsia" w:ascii="仿宋" w:hAnsi="仿宋" w:eastAsia="仿宋" w:cs="仿宋"/>
          <w:color w:val="auto"/>
          <w:sz w:val="28"/>
        </w:rPr>
        <w:t>所有参加比选的潜在供应商应编制“响应文件”。响应文件用汉语言文字编制（字体不限），一套正本，两套副本。</w:t>
      </w:r>
    </w:p>
    <w:p w14:paraId="7F5BF221">
      <w:pPr>
        <w:spacing w:line="560" w:lineRule="exact"/>
        <w:outlineLvl w:val="1"/>
        <w:rPr>
          <w:rFonts w:ascii="仿宋" w:hAnsi="仿宋" w:eastAsia="仿宋" w:cs="仿宋"/>
          <w:b/>
          <w:color w:val="auto"/>
          <w:sz w:val="28"/>
          <w:szCs w:val="28"/>
        </w:rPr>
      </w:pPr>
      <w:bookmarkStart w:id="41" w:name="_Toc20503"/>
      <w:bookmarkStart w:id="42" w:name="_Toc31718"/>
      <w:bookmarkStart w:id="43" w:name="_Toc26062"/>
      <w:bookmarkStart w:id="44" w:name="_Toc11071"/>
      <w:r>
        <w:rPr>
          <w:rFonts w:hint="eastAsia" w:ascii="仿宋" w:hAnsi="仿宋" w:eastAsia="仿宋" w:cs="仿宋"/>
          <w:b/>
          <w:color w:val="auto"/>
          <w:sz w:val="28"/>
          <w:szCs w:val="28"/>
        </w:rPr>
        <w:t>六、报名及领取比选文件的时间及方式</w:t>
      </w:r>
      <w:bookmarkEnd w:id="41"/>
      <w:bookmarkEnd w:id="42"/>
      <w:bookmarkEnd w:id="43"/>
      <w:bookmarkEnd w:id="44"/>
    </w:p>
    <w:p w14:paraId="434CD9CC">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1、时间：2025年3月</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日至2025年3月</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日（8:30-17:00）；</w:t>
      </w:r>
    </w:p>
    <w:p w14:paraId="4E69FB73">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2、比选文件获取方式（比选</w:t>
      </w:r>
      <w:r>
        <w:rPr>
          <w:rStyle w:val="28"/>
          <w:rFonts w:hint="eastAsia" w:ascii="仿宋" w:hAnsi="仿宋" w:eastAsia="仿宋" w:cs="仿宋"/>
          <w:color w:val="auto"/>
          <w:sz w:val="28"/>
          <w:szCs w:val="28"/>
          <w:u w:val="none"/>
        </w:rPr>
        <w:t>文件获取时间期限内</w:t>
      </w:r>
      <w:r>
        <w:rPr>
          <w:rFonts w:hint="eastAsia" w:ascii="仿宋" w:hAnsi="仿宋" w:eastAsia="仿宋" w:cs="仿宋"/>
          <w:color w:val="auto"/>
          <w:sz w:val="28"/>
          <w:szCs w:val="28"/>
        </w:rPr>
        <w:t>）：</w:t>
      </w:r>
    </w:p>
    <w:p w14:paraId="26F51895">
      <w:pPr>
        <w:spacing w:line="560" w:lineRule="exact"/>
        <w:ind w:firstLine="560" w:firstLineChars="200"/>
        <w:rPr>
          <w:rFonts w:ascii="仿宋" w:hAnsi="仿宋" w:eastAsia="仿宋" w:cs="仿宋"/>
          <w:color w:val="auto"/>
          <w:sz w:val="28"/>
        </w:rPr>
      </w:pPr>
      <w:r>
        <w:rPr>
          <w:rFonts w:hint="eastAsia" w:ascii="仿宋" w:hAnsi="仿宋" w:eastAsia="仿宋" w:cs="仿宋"/>
          <w:color w:val="auto"/>
          <w:sz w:val="28"/>
        </w:rPr>
        <w:t>汉源县人民医院官网采购公告内下载</w:t>
      </w:r>
    </w:p>
    <w:p w14:paraId="20079C06">
      <w:pPr>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获取比选文件后，供应商需提交以下报名资料并发送至QQ邮箱（541738065）（以表格形式并盖章）：</w:t>
      </w:r>
    </w:p>
    <w:p w14:paraId="3E135530">
      <w:pPr>
        <w:numPr>
          <w:ilvl w:val="0"/>
          <w:numId w:val="3"/>
        </w:numPr>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报名供应商名称</w:t>
      </w:r>
    </w:p>
    <w:p w14:paraId="1BEFC0D4">
      <w:pPr>
        <w:numPr>
          <w:ilvl w:val="0"/>
          <w:numId w:val="3"/>
        </w:numPr>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报名供应商地址</w:t>
      </w:r>
    </w:p>
    <w:p w14:paraId="5B7CD0FA">
      <w:pPr>
        <w:numPr>
          <w:ilvl w:val="0"/>
          <w:numId w:val="3"/>
        </w:numPr>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报名供应商法人及联系方式</w:t>
      </w:r>
    </w:p>
    <w:p w14:paraId="4AFE5600">
      <w:pPr>
        <w:numPr>
          <w:ilvl w:val="0"/>
          <w:numId w:val="3"/>
        </w:numPr>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参与本项目联系人及联系方式</w:t>
      </w:r>
    </w:p>
    <w:p w14:paraId="1BB19BCB">
      <w:pPr>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注：1.报名时间内未提交报名资料的，开标当天不接收所递交的比选资料。</w:t>
      </w:r>
    </w:p>
    <w:p w14:paraId="659FC67B">
      <w:pPr>
        <w:spacing w:line="560" w:lineRule="exact"/>
        <w:ind w:firstLine="1124" w:firstLineChars="400"/>
        <w:rPr>
          <w:rFonts w:ascii="仿宋" w:hAnsi="仿宋" w:eastAsia="仿宋" w:cs="仿宋"/>
          <w:b/>
          <w:bCs/>
          <w:color w:val="auto"/>
          <w:sz w:val="28"/>
          <w:szCs w:val="28"/>
        </w:rPr>
      </w:pPr>
      <w:r>
        <w:rPr>
          <w:rFonts w:hint="eastAsia" w:ascii="仿宋" w:hAnsi="仿宋" w:eastAsia="仿宋" w:cs="仿宋"/>
          <w:b/>
          <w:bCs/>
          <w:color w:val="auto"/>
          <w:sz w:val="28"/>
          <w:szCs w:val="28"/>
        </w:rPr>
        <w:t>2.因以上信息填写不完整或错误而造成的所有后果由比选申请人自行承担。</w:t>
      </w:r>
    </w:p>
    <w:p w14:paraId="38914C90">
      <w:pPr>
        <w:spacing w:line="560" w:lineRule="exact"/>
        <w:ind w:left="105"/>
        <w:outlineLvl w:val="1"/>
        <w:rPr>
          <w:rFonts w:ascii="仿宋" w:hAnsi="仿宋" w:eastAsia="仿宋" w:cs="仿宋"/>
          <w:b/>
          <w:color w:val="auto"/>
          <w:sz w:val="28"/>
          <w:szCs w:val="28"/>
        </w:rPr>
      </w:pPr>
      <w:bookmarkStart w:id="45" w:name="_Toc15776"/>
      <w:bookmarkStart w:id="46" w:name="_Toc19781"/>
      <w:bookmarkStart w:id="47" w:name="_Toc30966"/>
      <w:bookmarkStart w:id="48" w:name="_Toc22912"/>
      <w:r>
        <w:rPr>
          <w:rFonts w:hint="eastAsia" w:ascii="仿宋" w:hAnsi="仿宋" w:eastAsia="仿宋" w:cs="仿宋"/>
          <w:b/>
          <w:color w:val="auto"/>
          <w:sz w:val="28"/>
          <w:szCs w:val="28"/>
        </w:rPr>
        <w:t>七、递交响应文件截止时间：</w:t>
      </w:r>
      <w:bookmarkEnd w:id="45"/>
      <w:bookmarkEnd w:id="46"/>
      <w:bookmarkEnd w:id="47"/>
      <w:bookmarkEnd w:id="48"/>
    </w:p>
    <w:p w14:paraId="6C5E4BC3">
      <w:pPr>
        <w:spacing w:line="560" w:lineRule="exact"/>
        <w:ind w:firstLine="560"/>
        <w:rPr>
          <w:rFonts w:ascii="仿宋" w:hAnsi="仿宋" w:eastAsia="仿宋" w:cs="仿宋"/>
          <w:bCs/>
          <w:color w:val="auto"/>
          <w:sz w:val="28"/>
        </w:rPr>
      </w:pPr>
      <w:r>
        <w:rPr>
          <w:rFonts w:hint="eastAsia" w:ascii="仿宋" w:hAnsi="仿宋" w:eastAsia="仿宋" w:cs="仿宋"/>
          <w:bCs/>
          <w:color w:val="auto"/>
          <w:sz w:val="28"/>
        </w:rPr>
        <w:t>递交响应文件时间为：2025年3月</w:t>
      </w:r>
      <w:r>
        <w:rPr>
          <w:rFonts w:hint="eastAsia" w:ascii="仿宋" w:hAnsi="仿宋" w:eastAsia="仿宋" w:cs="仿宋"/>
          <w:bCs/>
          <w:color w:val="auto"/>
          <w:sz w:val="28"/>
          <w:lang w:val="en-US" w:eastAsia="zh-CN"/>
        </w:rPr>
        <w:t>10</w:t>
      </w:r>
      <w:r>
        <w:rPr>
          <w:rFonts w:hint="eastAsia" w:ascii="仿宋" w:hAnsi="仿宋" w:eastAsia="仿宋" w:cs="仿宋"/>
          <w:bCs/>
          <w:color w:val="auto"/>
          <w:sz w:val="28"/>
        </w:rPr>
        <w:t>日14:00-14:30（北京时间）。</w:t>
      </w:r>
    </w:p>
    <w:p w14:paraId="250E2BD2">
      <w:pPr>
        <w:spacing w:line="560" w:lineRule="exact"/>
        <w:ind w:left="105"/>
        <w:outlineLvl w:val="1"/>
        <w:rPr>
          <w:rFonts w:ascii="仿宋" w:hAnsi="仿宋" w:eastAsia="仿宋" w:cs="仿宋"/>
          <w:b/>
          <w:color w:val="auto"/>
          <w:sz w:val="28"/>
          <w:szCs w:val="28"/>
        </w:rPr>
      </w:pPr>
      <w:bookmarkStart w:id="49" w:name="_Toc9750"/>
      <w:bookmarkStart w:id="50" w:name="_Toc30675"/>
      <w:bookmarkStart w:id="51" w:name="_Toc2052"/>
      <w:bookmarkStart w:id="52" w:name="_Toc25456"/>
      <w:r>
        <w:rPr>
          <w:rFonts w:hint="eastAsia" w:ascii="仿宋" w:hAnsi="仿宋" w:eastAsia="仿宋" w:cs="仿宋"/>
          <w:b/>
          <w:color w:val="auto"/>
          <w:sz w:val="28"/>
          <w:szCs w:val="28"/>
        </w:rPr>
        <w:t>八、递交响应文件地点：</w:t>
      </w:r>
      <w:bookmarkEnd w:id="49"/>
      <w:bookmarkEnd w:id="50"/>
      <w:bookmarkEnd w:id="51"/>
      <w:bookmarkEnd w:id="52"/>
    </w:p>
    <w:p w14:paraId="176BAA06">
      <w:pPr>
        <w:spacing w:line="560" w:lineRule="exact"/>
        <w:ind w:firstLine="560"/>
        <w:rPr>
          <w:rFonts w:ascii="仿宋" w:hAnsi="仿宋" w:eastAsia="仿宋" w:cs="仿宋"/>
          <w:bCs/>
          <w:color w:val="auto"/>
          <w:sz w:val="28"/>
          <w:u w:val="single"/>
        </w:rPr>
      </w:pPr>
      <w:r>
        <w:rPr>
          <w:rFonts w:hint="eastAsia" w:ascii="仿宋" w:hAnsi="仿宋" w:eastAsia="仿宋" w:cs="仿宋"/>
          <w:bCs/>
          <w:color w:val="auto"/>
          <w:sz w:val="28"/>
        </w:rPr>
        <w:t>递交响应文件的地点：</w:t>
      </w:r>
      <w:r>
        <w:rPr>
          <w:rFonts w:hint="eastAsia" w:ascii="仿宋" w:hAnsi="仿宋" w:eastAsia="仿宋" w:cs="仿宋"/>
          <w:color w:val="auto"/>
          <w:sz w:val="28"/>
        </w:rPr>
        <w:t>汉源县人民医院门诊楼8楼大会议室。</w:t>
      </w:r>
    </w:p>
    <w:p w14:paraId="02BA549F">
      <w:pPr>
        <w:spacing w:line="560" w:lineRule="exact"/>
        <w:ind w:firstLine="560"/>
        <w:jc w:val="left"/>
        <w:rPr>
          <w:rFonts w:ascii="仿宋" w:hAnsi="仿宋" w:eastAsia="仿宋" w:cs="仿宋"/>
          <w:b/>
          <w:color w:val="auto"/>
          <w:sz w:val="28"/>
          <w:szCs w:val="28"/>
        </w:rPr>
      </w:pPr>
      <w:r>
        <w:rPr>
          <w:rFonts w:hint="eastAsia" w:ascii="仿宋" w:hAnsi="仿宋" w:eastAsia="仿宋" w:cs="仿宋"/>
          <w:color w:val="auto"/>
          <w:sz w:val="28"/>
        </w:rPr>
        <w:t>注：</w:t>
      </w:r>
      <w:r>
        <w:rPr>
          <w:rFonts w:hint="eastAsia" w:ascii="仿宋" w:hAnsi="仿宋" w:eastAsia="仿宋" w:cs="仿宋"/>
          <w:bCs/>
          <w:color w:val="auto"/>
          <w:sz w:val="28"/>
        </w:rPr>
        <w:t>响应文件</w:t>
      </w:r>
      <w:r>
        <w:rPr>
          <w:rFonts w:hint="eastAsia" w:ascii="仿宋" w:hAnsi="仿宋" w:eastAsia="仿宋" w:cs="仿宋"/>
          <w:color w:val="auto"/>
          <w:sz w:val="28"/>
        </w:rPr>
        <w:t>必须在递交响应文件截止时间前送达，逾期送达的，采购单位将不予受理。</w:t>
      </w:r>
    </w:p>
    <w:p w14:paraId="39E2E813">
      <w:pPr>
        <w:spacing w:line="560" w:lineRule="exact"/>
        <w:ind w:left="105"/>
        <w:outlineLvl w:val="1"/>
        <w:rPr>
          <w:rFonts w:ascii="仿宋" w:hAnsi="仿宋" w:eastAsia="仿宋" w:cs="仿宋"/>
          <w:b/>
          <w:bCs/>
          <w:color w:val="auto"/>
          <w:sz w:val="28"/>
          <w:szCs w:val="28"/>
        </w:rPr>
      </w:pPr>
      <w:bookmarkStart w:id="53" w:name="_Toc10172"/>
      <w:bookmarkStart w:id="54" w:name="_Toc7879"/>
      <w:bookmarkStart w:id="55" w:name="_Toc4835"/>
      <w:bookmarkStart w:id="56" w:name="_Toc26420"/>
      <w:r>
        <w:rPr>
          <w:rFonts w:hint="eastAsia" w:ascii="仿宋" w:hAnsi="仿宋" w:eastAsia="仿宋" w:cs="仿宋"/>
          <w:b/>
          <w:color w:val="auto"/>
          <w:sz w:val="28"/>
          <w:szCs w:val="28"/>
        </w:rPr>
        <w:t>九、</w:t>
      </w:r>
      <w:r>
        <w:rPr>
          <w:rFonts w:hint="eastAsia" w:ascii="仿宋" w:hAnsi="仿宋" w:eastAsia="仿宋" w:cs="仿宋"/>
          <w:b/>
          <w:bCs/>
          <w:color w:val="auto"/>
          <w:sz w:val="28"/>
          <w:szCs w:val="28"/>
        </w:rPr>
        <w:t>比选人联系方式：</w:t>
      </w:r>
      <w:bookmarkEnd w:id="53"/>
      <w:bookmarkEnd w:id="54"/>
      <w:bookmarkEnd w:id="55"/>
      <w:bookmarkEnd w:id="56"/>
    </w:p>
    <w:p w14:paraId="20618B2E">
      <w:pPr>
        <w:spacing w:line="560" w:lineRule="exact"/>
        <w:ind w:firstLine="560" w:firstLineChars="200"/>
        <w:rPr>
          <w:rFonts w:ascii="仿宋" w:hAnsi="仿宋" w:eastAsia="仿宋" w:cs="仿宋"/>
          <w:color w:val="auto"/>
          <w:sz w:val="28"/>
        </w:rPr>
      </w:pPr>
      <w:r>
        <w:rPr>
          <w:rFonts w:hint="eastAsia" w:ascii="仿宋" w:hAnsi="仿宋" w:eastAsia="仿宋" w:cs="仿宋"/>
          <w:bCs/>
          <w:color w:val="auto"/>
          <w:sz w:val="28"/>
          <w:szCs w:val="28"/>
        </w:rPr>
        <w:t>地  址：</w:t>
      </w:r>
      <w:r>
        <w:rPr>
          <w:rFonts w:hint="eastAsia" w:ascii="仿宋" w:hAnsi="仿宋" w:eastAsia="仿宋" w:cs="仿宋"/>
          <w:color w:val="auto"/>
          <w:sz w:val="28"/>
        </w:rPr>
        <w:t>汉源县富林镇富林大道二段128号</w:t>
      </w:r>
    </w:p>
    <w:p w14:paraId="10A3E179">
      <w:pPr>
        <w:spacing w:line="360" w:lineRule="auto"/>
        <w:ind w:firstLine="560" w:firstLineChars="200"/>
        <w:jc w:val="left"/>
        <w:outlineLvl w:val="0"/>
        <w:rPr>
          <w:rFonts w:ascii="仿宋" w:hAnsi="仿宋" w:eastAsia="仿宋" w:cs="仿宋"/>
          <w:bCs/>
          <w:color w:val="auto"/>
          <w:sz w:val="28"/>
          <w:szCs w:val="28"/>
        </w:rPr>
      </w:pPr>
      <w:bookmarkStart w:id="57" w:name="_Toc28212"/>
      <w:bookmarkStart w:id="58" w:name="_Toc6175"/>
      <w:r>
        <w:rPr>
          <w:rFonts w:hint="eastAsia" w:ascii="仿宋" w:hAnsi="仿宋" w:eastAsia="仿宋" w:cs="仿宋"/>
          <w:bCs/>
          <w:color w:val="auto"/>
          <w:sz w:val="28"/>
          <w:szCs w:val="28"/>
        </w:rPr>
        <w:t>联系人：</w:t>
      </w:r>
      <w:bookmarkEnd w:id="57"/>
      <w:r>
        <w:rPr>
          <w:rFonts w:hint="eastAsia" w:ascii="仿宋" w:hAnsi="仿宋" w:eastAsia="仿宋" w:cs="仿宋"/>
          <w:bCs/>
          <w:color w:val="auto"/>
          <w:sz w:val="28"/>
          <w:szCs w:val="28"/>
        </w:rPr>
        <w:t>张老师：18054746040</w:t>
      </w:r>
      <w:bookmarkEnd w:id="58"/>
    </w:p>
    <w:p w14:paraId="1ED359B2">
      <w:pPr>
        <w:pStyle w:val="2"/>
        <w:snapToGrid w:val="0"/>
        <w:spacing w:line="240" w:lineRule="auto"/>
        <w:ind w:firstLine="1762" w:firstLineChars="400"/>
        <w:rPr>
          <w:rFonts w:ascii="华文中宋" w:hAnsi="华文中宋" w:eastAsia="华文中宋"/>
          <w:color w:val="auto"/>
        </w:rPr>
      </w:pPr>
      <w:bookmarkStart w:id="59" w:name="_Toc9278"/>
      <w:bookmarkStart w:id="60" w:name="_Toc11758"/>
      <w:r>
        <w:rPr>
          <w:rFonts w:hint="eastAsia" w:ascii="华文中宋" w:hAnsi="华文中宋" w:eastAsia="华文中宋"/>
          <w:color w:val="auto"/>
        </w:rPr>
        <w:t>第二章  比选申请人须知</w:t>
      </w:r>
      <w:bookmarkEnd w:id="59"/>
      <w:bookmarkEnd w:id="60"/>
    </w:p>
    <w:p w14:paraId="0B739CC4">
      <w:pPr>
        <w:pStyle w:val="3"/>
        <w:jc w:val="center"/>
        <w:rPr>
          <w:rFonts w:ascii="宋体" w:hAnsi="宋体"/>
          <w:color w:val="auto"/>
        </w:rPr>
      </w:pPr>
      <w:bookmarkStart w:id="61" w:name="_Toc6155"/>
      <w:bookmarkStart w:id="62" w:name="_Toc1234"/>
      <w:bookmarkStart w:id="63" w:name="_Toc279052245"/>
      <w:bookmarkStart w:id="64" w:name="_Toc7937"/>
      <w:bookmarkStart w:id="65" w:name="_Toc415"/>
      <w:bookmarkStart w:id="66" w:name="_Toc6978"/>
      <w:r>
        <w:rPr>
          <w:rFonts w:hint="eastAsia" w:ascii="宋体" w:hAnsi="宋体"/>
          <w:color w:val="auto"/>
          <w:sz w:val="28"/>
          <w:szCs w:val="28"/>
        </w:rPr>
        <w:t>一、比选须知前附表</w:t>
      </w:r>
      <w:bookmarkEnd w:id="61"/>
      <w:bookmarkEnd w:id="62"/>
      <w:bookmarkEnd w:id="63"/>
      <w:bookmarkEnd w:id="64"/>
      <w:bookmarkEnd w:id="65"/>
      <w:bookmarkEnd w:id="66"/>
    </w:p>
    <w:tbl>
      <w:tblPr>
        <w:tblStyle w:val="24"/>
        <w:tblW w:w="102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2205"/>
        <w:gridCol w:w="7287"/>
      </w:tblGrid>
      <w:tr w14:paraId="40A55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802" w:type="dxa"/>
            <w:tcBorders>
              <w:tl2br w:val="nil"/>
              <w:tr2bl w:val="nil"/>
            </w:tcBorders>
            <w:vAlign w:val="center"/>
          </w:tcPr>
          <w:p w14:paraId="4C4A1E35">
            <w:pPr>
              <w:widowControl/>
              <w:adjustRightInd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序号</w:t>
            </w:r>
          </w:p>
        </w:tc>
        <w:tc>
          <w:tcPr>
            <w:tcW w:w="2205" w:type="dxa"/>
            <w:tcBorders>
              <w:tl2br w:val="nil"/>
              <w:tr2bl w:val="nil"/>
            </w:tcBorders>
            <w:vAlign w:val="center"/>
          </w:tcPr>
          <w:p w14:paraId="378BC60E">
            <w:pPr>
              <w:widowControl/>
              <w:adjustRightInd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内容</w:t>
            </w:r>
          </w:p>
        </w:tc>
        <w:tc>
          <w:tcPr>
            <w:tcW w:w="7287" w:type="dxa"/>
            <w:tcBorders>
              <w:tl2br w:val="nil"/>
              <w:tr2bl w:val="nil"/>
            </w:tcBorders>
            <w:vAlign w:val="center"/>
          </w:tcPr>
          <w:p w14:paraId="28903942">
            <w:pPr>
              <w:widowControl/>
              <w:adjustRightInd w:val="0"/>
              <w:spacing w:line="360" w:lineRule="auto"/>
              <w:jc w:val="center"/>
              <w:rPr>
                <w:rFonts w:ascii="仿宋" w:hAnsi="仿宋" w:eastAsia="仿宋" w:cs="仿宋"/>
                <w:b/>
                <w:color w:val="auto"/>
                <w:sz w:val="28"/>
                <w:szCs w:val="28"/>
              </w:rPr>
            </w:pPr>
            <w:r>
              <w:rPr>
                <w:rFonts w:hint="eastAsia" w:ascii="仿宋" w:hAnsi="仿宋" w:eastAsia="仿宋" w:cs="仿宋"/>
                <w:b/>
                <w:color w:val="auto"/>
                <w:sz w:val="28"/>
                <w:szCs w:val="28"/>
              </w:rPr>
              <w:t>说明与要求</w:t>
            </w:r>
          </w:p>
        </w:tc>
      </w:tr>
      <w:tr w14:paraId="6D9E2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02" w:type="dxa"/>
            <w:tcBorders>
              <w:tl2br w:val="nil"/>
              <w:tr2bl w:val="nil"/>
            </w:tcBorders>
            <w:vAlign w:val="center"/>
          </w:tcPr>
          <w:p w14:paraId="5F884336">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2205" w:type="dxa"/>
            <w:tcBorders>
              <w:tl2br w:val="nil"/>
              <w:tr2bl w:val="nil"/>
            </w:tcBorders>
            <w:vAlign w:val="center"/>
          </w:tcPr>
          <w:p w14:paraId="6BFA5F03">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比选人</w:t>
            </w:r>
          </w:p>
        </w:tc>
        <w:tc>
          <w:tcPr>
            <w:tcW w:w="7287" w:type="dxa"/>
            <w:tcBorders>
              <w:tl2br w:val="nil"/>
              <w:tr2bl w:val="nil"/>
            </w:tcBorders>
            <w:vAlign w:val="center"/>
          </w:tcPr>
          <w:p w14:paraId="7BA7BC79">
            <w:pPr>
              <w:widowControl/>
              <w:adjustRightInd w:val="0"/>
              <w:spacing w:line="360" w:lineRule="auto"/>
              <w:ind w:firstLine="280" w:firstLineChars="100"/>
              <w:rPr>
                <w:rFonts w:ascii="仿宋" w:hAnsi="仿宋" w:eastAsia="仿宋" w:cs="仿宋"/>
                <w:color w:val="auto"/>
                <w:sz w:val="28"/>
                <w:szCs w:val="28"/>
              </w:rPr>
            </w:pPr>
            <w:r>
              <w:rPr>
                <w:rFonts w:hint="eastAsia" w:ascii="仿宋" w:hAnsi="仿宋" w:eastAsia="仿宋" w:cs="仿宋"/>
                <w:color w:val="auto"/>
                <w:sz w:val="28"/>
              </w:rPr>
              <w:t>汉源县人民医院</w:t>
            </w:r>
          </w:p>
        </w:tc>
      </w:tr>
      <w:tr w14:paraId="0F8D8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802" w:type="dxa"/>
            <w:tcBorders>
              <w:tl2br w:val="nil"/>
              <w:tr2bl w:val="nil"/>
            </w:tcBorders>
            <w:vAlign w:val="center"/>
          </w:tcPr>
          <w:p w14:paraId="34938096">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2205" w:type="dxa"/>
            <w:tcBorders>
              <w:tl2br w:val="nil"/>
              <w:tr2bl w:val="nil"/>
            </w:tcBorders>
            <w:vAlign w:val="center"/>
          </w:tcPr>
          <w:p w14:paraId="0F670AA1">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项目名称</w:t>
            </w:r>
          </w:p>
        </w:tc>
        <w:tc>
          <w:tcPr>
            <w:tcW w:w="7287" w:type="dxa"/>
            <w:tcBorders>
              <w:tl2br w:val="nil"/>
              <w:tr2bl w:val="nil"/>
            </w:tcBorders>
            <w:vAlign w:val="center"/>
          </w:tcPr>
          <w:p w14:paraId="1FCCDB17">
            <w:pPr>
              <w:spacing w:line="360" w:lineRule="auto"/>
              <w:ind w:firstLine="280" w:firstLineChars="100"/>
              <w:jc w:val="left"/>
              <w:outlineLvl w:val="0"/>
              <w:rPr>
                <w:rFonts w:ascii="仿宋" w:hAnsi="仿宋" w:eastAsia="仿宋" w:cs="仿宋"/>
                <w:color w:val="auto"/>
                <w:sz w:val="28"/>
                <w:szCs w:val="28"/>
              </w:rPr>
            </w:pPr>
            <w:bookmarkStart w:id="67" w:name="_Toc3502"/>
            <w:r>
              <w:rPr>
                <w:rFonts w:hint="eastAsia" w:ascii="仿宋" w:hAnsi="仿宋" w:eastAsia="仿宋" w:cs="仿宋"/>
                <w:color w:val="auto"/>
                <w:sz w:val="28"/>
              </w:rPr>
              <w:t>汉源县人民医院白内障技术合作采购项目</w:t>
            </w:r>
            <w:bookmarkEnd w:id="67"/>
          </w:p>
        </w:tc>
      </w:tr>
      <w:tr w14:paraId="1EA1C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jc w:val="center"/>
        </w:trPr>
        <w:tc>
          <w:tcPr>
            <w:tcW w:w="802" w:type="dxa"/>
            <w:tcBorders>
              <w:tl2br w:val="nil"/>
              <w:tr2bl w:val="nil"/>
            </w:tcBorders>
            <w:vAlign w:val="center"/>
          </w:tcPr>
          <w:p w14:paraId="2394CC5C">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2205" w:type="dxa"/>
            <w:tcBorders>
              <w:tl2br w:val="nil"/>
              <w:tr2bl w:val="nil"/>
            </w:tcBorders>
            <w:vAlign w:val="center"/>
          </w:tcPr>
          <w:p w14:paraId="5424BC6F">
            <w:pPr>
              <w:spacing w:line="360" w:lineRule="auto"/>
              <w:jc w:val="center"/>
              <w:outlineLvl w:val="0"/>
              <w:rPr>
                <w:rFonts w:ascii="仿宋" w:hAnsi="仿宋" w:eastAsia="仿宋" w:cs="仿宋"/>
                <w:color w:val="auto"/>
                <w:sz w:val="28"/>
                <w:szCs w:val="28"/>
              </w:rPr>
            </w:pPr>
            <w:bookmarkStart w:id="68" w:name="_Toc5330"/>
            <w:bookmarkStart w:id="69" w:name="_Toc11348"/>
            <w:bookmarkStart w:id="70" w:name="_Toc17814"/>
            <w:bookmarkStart w:id="71" w:name="_Toc27999"/>
            <w:bookmarkStart w:id="72" w:name="_Toc29468"/>
            <w:r>
              <w:rPr>
                <w:rFonts w:hint="eastAsia" w:ascii="仿宋" w:hAnsi="仿宋" w:eastAsia="仿宋" w:cs="仿宋"/>
                <w:color w:val="auto"/>
                <w:sz w:val="28"/>
                <w:szCs w:val="28"/>
              </w:rPr>
              <w:t>采购预算</w:t>
            </w:r>
            <w:bookmarkEnd w:id="68"/>
            <w:bookmarkEnd w:id="69"/>
            <w:bookmarkEnd w:id="70"/>
            <w:bookmarkEnd w:id="71"/>
            <w:r>
              <w:rPr>
                <w:rFonts w:hint="eastAsia" w:ascii="仿宋" w:hAnsi="仿宋" w:eastAsia="仿宋" w:cs="仿宋"/>
                <w:color w:val="auto"/>
                <w:sz w:val="28"/>
                <w:szCs w:val="28"/>
              </w:rPr>
              <w:t>控制价</w:t>
            </w:r>
            <w:bookmarkEnd w:id="72"/>
          </w:p>
          <w:p w14:paraId="44EB6A79">
            <w:pPr>
              <w:spacing w:line="360" w:lineRule="auto"/>
              <w:jc w:val="left"/>
              <w:outlineLvl w:val="0"/>
              <w:rPr>
                <w:rFonts w:ascii="仿宋" w:hAnsi="仿宋" w:eastAsia="仿宋" w:cs="仿宋"/>
                <w:color w:val="auto"/>
                <w:sz w:val="28"/>
                <w:szCs w:val="28"/>
              </w:rPr>
            </w:pPr>
            <w:bookmarkStart w:id="73" w:name="_Toc16585"/>
            <w:bookmarkStart w:id="74" w:name="_Toc19413"/>
            <w:bookmarkStart w:id="75" w:name="_Toc17817"/>
            <w:bookmarkStart w:id="76" w:name="_Toc22908"/>
            <w:bookmarkStart w:id="77" w:name="_Toc2288"/>
            <w:r>
              <w:rPr>
                <w:rFonts w:hint="eastAsia" w:ascii="仿宋" w:hAnsi="仿宋" w:eastAsia="仿宋" w:cs="仿宋"/>
                <w:color w:val="auto"/>
                <w:sz w:val="28"/>
                <w:szCs w:val="28"/>
              </w:rPr>
              <w:t>（实质性要求）</w:t>
            </w:r>
            <w:bookmarkEnd w:id="73"/>
            <w:bookmarkEnd w:id="74"/>
            <w:bookmarkEnd w:id="75"/>
            <w:bookmarkEnd w:id="76"/>
            <w:bookmarkEnd w:id="77"/>
          </w:p>
        </w:tc>
        <w:tc>
          <w:tcPr>
            <w:tcW w:w="7287" w:type="dxa"/>
            <w:tcBorders>
              <w:tl2br w:val="nil"/>
              <w:tr2bl w:val="nil"/>
            </w:tcBorders>
            <w:vAlign w:val="center"/>
          </w:tcPr>
          <w:p w14:paraId="6705DD68">
            <w:pPr>
              <w:spacing w:line="360" w:lineRule="auto"/>
              <w:ind w:firstLine="280" w:firstLineChars="100"/>
              <w:jc w:val="left"/>
              <w:outlineLvl w:val="0"/>
              <w:rPr>
                <w:rFonts w:ascii="仿宋" w:hAnsi="仿宋" w:eastAsia="仿宋" w:cs="仿宋"/>
                <w:color w:val="auto"/>
                <w:sz w:val="28"/>
                <w:szCs w:val="28"/>
              </w:rPr>
            </w:pPr>
            <w:bookmarkStart w:id="78" w:name="_Toc18477"/>
            <w:bookmarkStart w:id="79" w:name="_Toc2861"/>
            <w:bookmarkStart w:id="80" w:name="_Toc19624"/>
            <w:bookmarkStart w:id="81" w:name="_Toc16527"/>
            <w:r>
              <w:rPr>
                <w:rFonts w:hint="eastAsia" w:ascii="仿宋" w:hAnsi="仿宋" w:eastAsia="仿宋" w:cs="仿宋"/>
                <w:color w:val="auto"/>
                <w:sz w:val="28"/>
                <w:szCs w:val="28"/>
              </w:rPr>
              <w:t>采购预算：</w:t>
            </w:r>
            <w:bookmarkEnd w:id="78"/>
            <w:bookmarkEnd w:id="79"/>
            <w:bookmarkEnd w:id="80"/>
            <w:r>
              <w:rPr>
                <w:rFonts w:hint="eastAsia" w:ascii="仿宋" w:hAnsi="仿宋" w:eastAsia="仿宋" w:cs="仿宋"/>
                <w:color w:val="auto"/>
                <w:sz w:val="28"/>
                <w:szCs w:val="28"/>
              </w:rPr>
              <w:t>单例白内障手术技术服务费不得高于</w:t>
            </w:r>
            <w:r>
              <w:rPr>
                <w:rFonts w:hint="eastAsia" w:ascii="仿宋" w:hAnsi="仿宋" w:eastAsia="仿宋" w:cs="仿宋"/>
                <w:color w:val="auto"/>
                <w:sz w:val="28"/>
                <w:szCs w:val="28"/>
                <w:highlight w:val="yellow"/>
              </w:rPr>
              <w:t>1800元</w:t>
            </w:r>
            <w:bookmarkEnd w:id="81"/>
          </w:p>
          <w:p w14:paraId="36F66D8C">
            <w:pPr>
              <w:spacing w:line="360" w:lineRule="auto"/>
              <w:ind w:firstLine="280" w:firstLineChars="100"/>
              <w:jc w:val="left"/>
              <w:outlineLvl w:val="0"/>
              <w:rPr>
                <w:rFonts w:ascii="仿宋" w:hAnsi="仿宋" w:eastAsia="仿宋" w:cs="仿宋"/>
                <w:color w:val="auto"/>
                <w:sz w:val="28"/>
                <w:szCs w:val="28"/>
              </w:rPr>
            </w:pPr>
            <w:bookmarkStart w:id="82" w:name="_Toc25481"/>
            <w:bookmarkStart w:id="83" w:name="_Toc21351"/>
            <w:bookmarkStart w:id="84" w:name="_Toc3088"/>
            <w:r>
              <w:rPr>
                <w:rFonts w:hint="eastAsia" w:ascii="仿宋" w:hAnsi="仿宋" w:eastAsia="仿宋" w:cs="仿宋"/>
                <w:color w:val="auto"/>
                <w:sz w:val="28"/>
                <w:szCs w:val="28"/>
              </w:rPr>
              <w:t>，</w:t>
            </w:r>
            <w:bookmarkStart w:id="85" w:name="_Toc18472"/>
            <w:r>
              <w:rPr>
                <w:rFonts w:hint="eastAsia" w:ascii="仿宋" w:hAnsi="仿宋" w:eastAsia="仿宋" w:cs="仿宋"/>
                <w:color w:val="auto"/>
                <w:sz w:val="28"/>
                <w:szCs w:val="28"/>
              </w:rPr>
              <w:t>超过采购预算控制价的报价视为无效报价。</w:t>
            </w:r>
            <w:bookmarkEnd w:id="82"/>
            <w:bookmarkEnd w:id="83"/>
            <w:bookmarkEnd w:id="84"/>
            <w:bookmarkEnd w:id="85"/>
          </w:p>
        </w:tc>
      </w:tr>
      <w:tr w14:paraId="1D70F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jc w:val="center"/>
        </w:trPr>
        <w:tc>
          <w:tcPr>
            <w:tcW w:w="802" w:type="dxa"/>
            <w:tcBorders>
              <w:tl2br w:val="nil"/>
              <w:tr2bl w:val="nil"/>
            </w:tcBorders>
            <w:vAlign w:val="center"/>
          </w:tcPr>
          <w:p w14:paraId="7B0844F1">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2205" w:type="dxa"/>
            <w:tcBorders>
              <w:tl2br w:val="nil"/>
              <w:tr2bl w:val="nil"/>
            </w:tcBorders>
            <w:vAlign w:val="center"/>
          </w:tcPr>
          <w:p w14:paraId="5024C289">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服务期限</w:t>
            </w:r>
          </w:p>
        </w:tc>
        <w:tc>
          <w:tcPr>
            <w:tcW w:w="7287" w:type="dxa"/>
            <w:tcBorders>
              <w:tl2br w:val="nil"/>
              <w:tr2bl w:val="nil"/>
            </w:tcBorders>
            <w:vAlign w:val="center"/>
          </w:tcPr>
          <w:p w14:paraId="60EEA8B1">
            <w:pPr>
              <w:spacing w:line="360" w:lineRule="auto"/>
              <w:ind w:firstLine="280" w:firstLineChars="100"/>
              <w:jc w:val="left"/>
              <w:outlineLvl w:val="0"/>
              <w:rPr>
                <w:color w:val="auto"/>
              </w:rPr>
            </w:pPr>
            <w:bookmarkStart w:id="86" w:name="_Toc16973"/>
            <w:bookmarkStart w:id="87" w:name="_Toc31077"/>
            <w:r>
              <w:rPr>
                <w:rFonts w:hint="eastAsia" w:ascii="仿宋" w:hAnsi="仿宋" w:eastAsia="仿宋" w:cs="仿宋"/>
                <w:color w:val="auto"/>
                <w:sz w:val="28"/>
                <w:szCs w:val="28"/>
              </w:rPr>
              <w:t>自合同生效起1年，一年到期后经考核合格后可续签，1年一签，最多续签2次。</w:t>
            </w:r>
            <w:bookmarkEnd w:id="86"/>
            <w:bookmarkEnd w:id="87"/>
          </w:p>
        </w:tc>
      </w:tr>
      <w:tr w14:paraId="5002E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5" w:hRule="atLeast"/>
          <w:jc w:val="center"/>
        </w:trPr>
        <w:tc>
          <w:tcPr>
            <w:tcW w:w="802" w:type="dxa"/>
            <w:tcBorders>
              <w:tl2br w:val="nil"/>
              <w:tr2bl w:val="nil"/>
            </w:tcBorders>
            <w:vAlign w:val="center"/>
          </w:tcPr>
          <w:p w14:paraId="70D5CA4B">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2205" w:type="dxa"/>
            <w:tcBorders>
              <w:tl2br w:val="nil"/>
              <w:tr2bl w:val="nil"/>
            </w:tcBorders>
            <w:vAlign w:val="center"/>
          </w:tcPr>
          <w:p w14:paraId="71A489F4">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比选申请人资格要求</w:t>
            </w:r>
          </w:p>
        </w:tc>
        <w:tc>
          <w:tcPr>
            <w:tcW w:w="7287" w:type="dxa"/>
            <w:tcBorders>
              <w:tl2br w:val="nil"/>
              <w:tr2bl w:val="nil"/>
            </w:tcBorders>
            <w:vAlign w:val="center"/>
          </w:tcPr>
          <w:p w14:paraId="3F790284">
            <w:pPr>
              <w:widowControl/>
              <w:adjustRightInd w:val="0"/>
              <w:spacing w:line="360" w:lineRule="auto"/>
              <w:ind w:firstLine="280" w:firstLineChars="100"/>
              <w:rPr>
                <w:rFonts w:ascii="仿宋" w:hAnsi="仿宋" w:eastAsia="仿宋" w:cs="仿宋"/>
                <w:color w:val="auto"/>
                <w:sz w:val="28"/>
                <w:szCs w:val="28"/>
              </w:rPr>
            </w:pPr>
            <w:r>
              <w:rPr>
                <w:rFonts w:hint="eastAsia" w:ascii="仿宋" w:hAnsi="仿宋" w:eastAsia="仿宋" w:cs="仿宋"/>
                <w:color w:val="auto"/>
                <w:sz w:val="28"/>
                <w:szCs w:val="28"/>
              </w:rPr>
              <w:t>详见第一章。</w:t>
            </w:r>
          </w:p>
        </w:tc>
      </w:tr>
      <w:tr w14:paraId="699B4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jc w:val="center"/>
        </w:trPr>
        <w:tc>
          <w:tcPr>
            <w:tcW w:w="802" w:type="dxa"/>
            <w:tcBorders>
              <w:tl2br w:val="nil"/>
              <w:tr2bl w:val="nil"/>
            </w:tcBorders>
            <w:vAlign w:val="center"/>
          </w:tcPr>
          <w:p w14:paraId="55D0A2E8">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2205" w:type="dxa"/>
            <w:tcBorders>
              <w:tl2br w:val="nil"/>
              <w:tr2bl w:val="nil"/>
            </w:tcBorders>
            <w:vAlign w:val="center"/>
          </w:tcPr>
          <w:p w14:paraId="3066EDBB">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响应文件份数</w:t>
            </w:r>
          </w:p>
        </w:tc>
        <w:tc>
          <w:tcPr>
            <w:tcW w:w="7287" w:type="dxa"/>
            <w:tcBorders>
              <w:tl2br w:val="nil"/>
              <w:tr2bl w:val="nil"/>
            </w:tcBorders>
            <w:vAlign w:val="center"/>
          </w:tcPr>
          <w:p w14:paraId="0604B735">
            <w:pPr>
              <w:widowControl/>
              <w:adjustRightInd w:val="0"/>
              <w:spacing w:line="360" w:lineRule="auto"/>
              <w:ind w:firstLine="280" w:firstLineChars="100"/>
              <w:rPr>
                <w:rFonts w:ascii="仿宋" w:hAnsi="仿宋" w:eastAsia="仿宋" w:cs="仿宋"/>
                <w:color w:val="auto"/>
                <w:sz w:val="28"/>
                <w:szCs w:val="28"/>
              </w:rPr>
            </w:pPr>
            <w:r>
              <w:rPr>
                <w:rFonts w:hint="eastAsia" w:ascii="仿宋" w:hAnsi="仿宋" w:eastAsia="仿宋" w:cs="仿宋"/>
                <w:color w:val="auto"/>
                <w:sz w:val="28"/>
                <w:szCs w:val="28"/>
              </w:rPr>
              <w:t>一份正本、两份副本（在封面上应分别标明正本和副本字样）；正副本应完全一致，如不一致时，以正本为准。</w:t>
            </w:r>
          </w:p>
        </w:tc>
      </w:tr>
      <w:tr w14:paraId="5DC8B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802" w:type="dxa"/>
            <w:tcBorders>
              <w:tl2br w:val="nil"/>
              <w:tr2bl w:val="nil"/>
            </w:tcBorders>
            <w:vAlign w:val="center"/>
          </w:tcPr>
          <w:p w14:paraId="6F6BC8ED">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7</w:t>
            </w:r>
          </w:p>
        </w:tc>
        <w:tc>
          <w:tcPr>
            <w:tcW w:w="2205" w:type="dxa"/>
            <w:tcBorders>
              <w:tl2br w:val="nil"/>
              <w:tr2bl w:val="nil"/>
            </w:tcBorders>
            <w:vAlign w:val="center"/>
          </w:tcPr>
          <w:p w14:paraId="38F0F06B">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评审方法</w:t>
            </w:r>
          </w:p>
        </w:tc>
        <w:tc>
          <w:tcPr>
            <w:tcW w:w="7287" w:type="dxa"/>
            <w:tcBorders>
              <w:tl2br w:val="nil"/>
              <w:tr2bl w:val="nil"/>
            </w:tcBorders>
            <w:vAlign w:val="center"/>
          </w:tcPr>
          <w:p w14:paraId="77A8D89D">
            <w:pPr>
              <w:widowControl/>
              <w:adjustRightInd w:val="0"/>
              <w:spacing w:line="360" w:lineRule="auto"/>
              <w:ind w:firstLine="280" w:firstLineChars="100"/>
              <w:rPr>
                <w:rFonts w:ascii="仿宋" w:hAnsi="仿宋" w:eastAsia="仿宋" w:cs="仿宋"/>
                <w:color w:val="auto"/>
                <w:sz w:val="28"/>
                <w:szCs w:val="28"/>
              </w:rPr>
            </w:pPr>
            <w:r>
              <w:rPr>
                <w:rFonts w:hint="eastAsia" w:ascii="仿宋" w:hAnsi="仿宋" w:eastAsia="仿宋" w:cs="仿宋"/>
                <w:color w:val="auto"/>
                <w:sz w:val="28"/>
                <w:szCs w:val="28"/>
              </w:rPr>
              <w:t>综合评分法</w:t>
            </w:r>
          </w:p>
        </w:tc>
      </w:tr>
      <w:tr w14:paraId="7AEDC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02" w:type="dxa"/>
            <w:tcBorders>
              <w:tl2br w:val="nil"/>
              <w:tr2bl w:val="nil"/>
            </w:tcBorders>
            <w:vAlign w:val="center"/>
          </w:tcPr>
          <w:p w14:paraId="1927EFDF">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8</w:t>
            </w:r>
          </w:p>
        </w:tc>
        <w:tc>
          <w:tcPr>
            <w:tcW w:w="2205" w:type="dxa"/>
            <w:tcBorders>
              <w:tl2br w:val="nil"/>
              <w:tr2bl w:val="nil"/>
            </w:tcBorders>
            <w:vAlign w:val="center"/>
          </w:tcPr>
          <w:p w14:paraId="095DFF7B">
            <w:pPr>
              <w:widowControl/>
              <w:adjustRightInd w:val="0"/>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比选服务费</w:t>
            </w:r>
          </w:p>
        </w:tc>
        <w:tc>
          <w:tcPr>
            <w:tcW w:w="7287" w:type="dxa"/>
            <w:tcBorders>
              <w:tl2br w:val="nil"/>
              <w:tr2bl w:val="nil"/>
            </w:tcBorders>
            <w:vAlign w:val="center"/>
          </w:tcPr>
          <w:p w14:paraId="4A5988FE">
            <w:pPr>
              <w:widowControl/>
              <w:adjustRightInd w:val="0"/>
              <w:spacing w:line="360" w:lineRule="auto"/>
              <w:ind w:firstLine="280" w:firstLineChars="100"/>
              <w:rPr>
                <w:rFonts w:ascii="仿宋" w:hAnsi="仿宋" w:eastAsia="仿宋" w:cs="仿宋"/>
                <w:color w:val="auto"/>
                <w:sz w:val="28"/>
                <w:szCs w:val="28"/>
              </w:rPr>
            </w:pPr>
            <w:r>
              <w:rPr>
                <w:rFonts w:hint="eastAsia" w:ascii="仿宋" w:hAnsi="仿宋" w:eastAsia="仿宋" w:cs="仿宋"/>
                <w:color w:val="auto"/>
                <w:sz w:val="28"/>
                <w:szCs w:val="28"/>
              </w:rPr>
              <w:t>本项目不收取服务费</w:t>
            </w:r>
          </w:p>
        </w:tc>
      </w:tr>
      <w:tr w14:paraId="6922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02" w:type="dxa"/>
            <w:tcBorders>
              <w:tl2br w:val="nil"/>
              <w:tr2bl w:val="nil"/>
            </w:tcBorders>
            <w:vAlign w:val="center"/>
          </w:tcPr>
          <w:p w14:paraId="01801860">
            <w:pPr>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2205" w:type="dxa"/>
            <w:tcBorders>
              <w:tl2br w:val="nil"/>
              <w:tr2bl w:val="nil"/>
            </w:tcBorders>
            <w:vAlign w:val="center"/>
          </w:tcPr>
          <w:p w14:paraId="22B60180">
            <w:pPr>
              <w:spacing w:line="360" w:lineRule="auto"/>
              <w:jc w:val="center"/>
              <w:rPr>
                <w:rFonts w:ascii="宋体" w:hAnsi="宋体" w:cs="宋体"/>
                <w:color w:val="auto"/>
                <w:sz w:val="24"/>
                <w:szCs w:val="24"/>
              </w:rPr>
            </w:pPr>
            <w:r>
              <w:rPr>
                <w:rFonts w:hint="eastAsia" w:ascii="仿宋" w:hAnsi="仿宋" w:eastAsia="仿宋" w:cs="仿宋"/>
                <w:color w:val="auto"/>
                <w:sz w:val="28"/>
                <w:szCs w:val="28"/>
              </w:rPr>
              <w:t>比选文件询问</w:t>
            </w:r>
          </w:p>
        </w:tc>
        <w:tc>
          <w:tcPr>
            <w:tcW w:w="7287" w:type="dxa"/>
            <w:tcBorders>
              <w:tl2br w:val="nil"/>
              <w:tr2bl w:val="nil"/>
            </w:tcBorders>
            <w:vAlign w:val="center"/>
          </w:tcPr>
          <w:p w14:paraId="62EBEBE1">
            <w:pPr>
              <w:spacing w:line="360" w:lineRule="auto"/>
              <w:ind w:firstLine="280" w:firstLineChars="100"/>
              <w:jc w:val="left"/>
              <w:outlineLvl w:val="0"/>
              <w:rPr>
                <w:rFonts w:ascii="仿宋" w:hAnsi="仿宋" w:eastAsia="仿宋" w:cs="仿宋"/>
                <w:color w:val="auto"/>
                <w:sz w:val="28"/>
                <w:szCs w:val="28"/>
              </w:rPr>
            </w:pPr>
            <w:bookmarkStart w:id="88" w:name="_Toc11227"/>
            <w:bookmarkStart w:id="89" w:name="_Toc26654"/>
            <w:bookmarkStart w:id="90" w:name="_Toc18240"/>
            <w:bookmarkStart w:id="91" w:name="_Toc16275"/>
            <w:bookmarkStart w:id="92" w:name="_Toc3338"/>
            <w:r>
              <w:rPr>
                <w:rFonts w:hint="eastAsia" w:ascii="仿宋" w:hAnsi="仿宋" w:eastAsia="仿宋" w:cs="仿宋"/>
                <w:color w:val="auto"/>
                <w:sz w:val="28"/>
                <w:szCs w:val="28"/>
              </w:rPr>
              <w:t>联系电话：</w:t>
            </w:r>
            <w:bookmarkEnd w:id="88"/>
            <w:bookmarkEnd w:id="89"/>
            <w:bookmarkEnd w:id="90"/>
            <w:bookmarkEnd w:id="91"/>
            <w:r>
              <w:rPr>
                <w:rFonts w:hint="eastAsia" w:ascii="仿宋" w:hAnsi="仿宋" w:eastAsia="仿宋" w:cs="仿宋"/>
                <w:color w:val="auto"/>
                <w:sz w:val="28"/>
                <w:szCs w:val="28"/>
              </w:rPr>
              <w:t>18054746040</w:t>
            </w:r>
            <w:bookmarkEnd w:id="92"/>
          </w:p>
          <w:p w14:paraId="6D1CB08B">
            <w:pPr>
              <w:spacing w:line="360" w:lineRule="auto"/>
              <w:ind w:firstLine="280" w:firstLineChars="100"/>
              <w:jc w:val="left"/>
              <w:outlineLvl w:val="0"/>
              <w:rPr>
                <w:rFonts w:ascii="宋体" w:hAnsi="宋体" w:eastAsia="仿宋" w:cs="宋体"/>
                <w:color w:val="auto"/>
                <w:sz w:val="24"/>
                <w:szCs w:val="24"/>
              </w:rPr>
            </w:pPr>
            <w:bookmarkStart w:id="93" w:name="_Toc17124"/>
            <w:bookmarkStart w:id="94" w:name="_Toc26329"/>
            <w:bookmarkStart w:id="95" w:name="_Toc3345"/>
            <w:bookmarkStart w:id="96" w:name="_Toc31185"/>
            <w:bookmarkStart w:id="97" w:name="_Toc7582"/>
            <w:r>
              <w:rPr>
                <w:rFonts w:hint="eastAsia" w:ascii="仿宋" w:hAnsi="仿宋" w:eastAsia="仿宋" w:cs="仿宋"/>
                <w:color w:val="auto"/>
                <w:sz w:val="28"/>
                <w:szCs w:val="28"/>
              </w:rPr>
              <w:t>地址：</w:t>
            </w:r>
            <w:bookmarkEnd w:id="93"/>
            <w:bookmarkEnd w:id="94"/>
            <w:bookmarkEnd w:id="95"/>
            <w:r>
              <w:rPr>
                <w:rFonts w:hint="eastAsia" w:ascii="仿宋" w:hAnsi="仿宋" w:eastAsia="仿宋" w:cs="仿宋"/>
                <w:color w:val="auto"/>
                <w:sz w:val="28"/>
                <w:szCs w:val="28"/>
              </w:rPr>
              <w:t>汉源县</w:t>
            </w:r>
            <w:bookmarkEnd w:id="96"/>
            <w:r>
              <w:rPr>
                <w:rFonts w:hint="eastAsia" w:ascii="仿宋" w:hAnsi="仿宋" w:eastAsia="仿宋" w:cs="仿宋"/>
                <w:color w:val="auto"/>
                <w:sz w:val="28"/>
                <w:szCs w:val="28"/>
              </w:rPr>
              <w:t>人民医院</w:t>
            </w:r>
            <w:bookmarkEnd w:id="97"/>
          </w:p>
        </w:tc>
      </w:tr>
      <w:tr w14:paraId="6EED9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802" w:type="dxa"/>
            <w:tcBorders>
              <w:tl2br w:val="nil"/>
              <w:tr2bl w:val="nil"/>
            </w:tcBorders>
            <w:vAlign w:val="center"/>
          </w:tcPr>
          <w:p w14:paraId="4CAF58AA">
            <w:pPr>
              <w:spacing w:line="360" w:lineRule="auto"/>
              <w:jc w:val="center"/>
              <w:rPr>
                <w:rFonts w:ascii="宋体" w:hAnsi="宋体" w:cs="宋体"/>
                <w:color w:val="auto"/>
                <w:sz w:val="24"/>
                <w:szCs w:val="24"/>
              </w:rPr>
            </w:pPr>
            <w:bookmarkStart w:id="98" w:name="_Toc14546"/>
            <w:bookmarkStart w:id="99" w:name="_Toc6239"/>
            <w:bookmarkStart w:id="100" w:name="_Toc12083"/>
            <w:r>
              <w:rPr>
                <w:rFonts w:hint="eastAsia" w:ascii="宋体" w:hAnsi="宋体" w:cs="宋体"/>
                <w:color w:val="auto"/>
                <w:sz w:val="24"/>
                <w:szCs w:val="24"/>
              </w:rPr>
              <w:t>11</w:t>
            </w:r>
          </w:p>
        </w:tc>
        <w:tc>
          <w:tcPr>
            <w:tcW w:w="2205" w:type="dxa"/>
            <w:tcBorders>
              <w:tl2br w:val="nil"/>
              <w:tr2bl w:val="nil"/>
            </w:tcBorders>
            <w:vAlign w:val="center"/>
          </w:tcPr>
          <w:p w14:paraId="27230C27">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行业划分</w:t>
            </w:r>
          </w:p>
        </w:tc>
        <w:tc>
          <w:tcPr>
            <w:tcW w:w="7287" w:type="dxa"/>
            <w:tcBorders>
              <w:tl2br w:val="nil"/>
              <w:tr2bl w:val="nil"/>
            </w:tcBorders>
            <w:vAlign w:val="center"/>
          </w:tcPr>
          <w:p w14:paraId="0D893737">
            <w:pPr>
              <w:spacing w:line="360" w:lineRule="auto"/>
              <w:ind w:firstLine="280" w:firstLineChars="100"/>
              <w:jc w:val="left"/>
              <w:outlineLvl w:val="0"/>
              <w:rPr>
                <w:rFonts w:ascii="仿宋" w:hAnsi="仿宋" w:eastAsia="仿宋" w:cs="仿宋"/>
                <w:color w:val="auto"/>
                <w:sz w:val="28"/>
                <w:szCs w:val="28"/>
              </w:rPr>
            </w:pPr>
            <w:bookmarkStart w:id="101" w:name="_Toc32702"/>
            <w:bookmarkStart w:id="102" w:name="_Toc11788"/>
            <w:r>
              <w:rPr>
                <w:rFonts w:hint="eastAsia" w:ascii="仿宋" w:hAnsi="仿宋" w:eastAsia="仿宋" w:cs="仿宋"/>
                <w:color w:val="auto"/>
                <w:sz w:val="28"/>
                <w:szCs w:val="28"/>
              </w:rPr>
              <w:t>服务业</w:t>
            </w:r>
            <w:bookmarkEnd w:id="101"/>
            <w:bookmarkEnd w:id="102"/>
          </w:p>
        </w:tc>
      </w:tr>
    </w:tbl>
    <w:p w14:paraId="2151DF63">
      <w:pPr>
        <w:pStyle w:val="3"/>
        <w:jc w:val="center"/>
        <w:rPr>
          <w:rFonts w:ascii="宋体" w:hAnsi="宋体"/>
          <w:color w:val="auto"/>
          <w:sz w:val="28"/>
          <w:szCs w:val="28"/>
        </w:rPr>
      </w:pPr>
      <w:bookmarkStart w:id="103" w:name="_Toc12154"/>
      <w:bookmarkStart w:id="104" w:name="_Toc2096"/>
      <w:r>
        <w:rPr>
          <w:rFonts w:hint="eastAsia" w:ascii="宋体" w:hAnsi="宋体"/>
          <w:color w:val="auto"/>
          <w:sz w:val="28"/>
          <w:szCs w:val="28"/>
        </w:rPr>
        <w:t>二、总则</w:t>
      </w:r>
      <w:bookmarkEnd w:id="98"/>
      <w:bookmarkEnd w:id="99"/>
      <w:bookmarkEnd w:id="100"/>
      <w:bookmarkEnd w:id="103"/>
      <w:bookmarkEnd w:id="104"/>
    </w:p>
    <w:p w14:paraId="46596F66">
      <w:pPr>
        <w:pStyle w:val="5"/>
        <w:adjustRightInd w:val="0"/>
        <w:snapToGrid w:val="0"/>
        <w:spacing w:before="0" w:after="0" w:line="360" w:lineRule="auto"/>
        <w:rPr>
          <w:color w:val="auto"/>
        </w:rPr>
      </w:pPr>
      <w:bookmarkStart w:id="105" w:name="_Toc16988"/>
      <w:bookmarkStart w:id="106" w:name="_Toc28694"/>
      <w:bookmarkStart w:id="107" w:name="_Toc440"/>
      <w:bookmarkStart w:id="108" w:name="_Toc26865"/>
      <w:bookmarkStart w:id="109" w:name="_Toc8621"/>
      <w:r>
        <w:rPr>
          <w:rFonts w:hint="eastAsia"/>
          <w:color w:val="auto"/>
        </w:rPr>
        <w:t>1、比选文件及有关定义</w:t>
      </w:r>
      <w:bookmarkEnd w:id="105"/>
      <w:bookmarkEnd w:id="106"/>
      <w:bookmarkEnd w:id="107"/>
      <w:bookmarkEnd w:id="108"/>
      <w:bookmarkEnd w:id="109"/>
    </w:p>
    <w:p w14:paraId="653CB830">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1.1比选申请人应仔细阅读本比选文件，按比选文件的规定和要求编写响应文件。</w:t>
      </w:r>
    </w:p>
    <w:p w14:paraId="33DA9FAD">
      <w:pPr>
        <w:widowControl/>
        <w:adjustRightInd w:val="0"/>
        <w:snapToGrid w:val="0"/>
        <w:spacing w:line="360" w:lineRule="auto"/>
        <w:ind w:firstLine="560" w:firstLineChars="200"/>
        <w:jc w:val="left"/>
        <w:outlineLvl w:val="3"/>
        <w:rPr>
          <w:rFonts w:ascii="仿宋_GB2312" w:eastAsia="仿宋_GB2312"/>
          <w:color w:val="auto"/>
          <w:sz w:val="28"/>
          <w:szCs w:val="28"/>
        </w:rPr>
      </w:pPr>
      <w:bookmarkStart w:id="110" w:name="_Toc30403"/>
      <w:bookmarkStart w:id="111" w:name="_Toc12808"/>
      <w:bookmarkStart w:id="112" w:name="_Toc31482"/>
      <w:bookmarkStart w:id="113" w:name="_Toc16106"/>
      <w:r>
        <w:rPr>
          <w:rFonts w:hint="eastAsia" w:ascii="仿宋_GB2312" w:eastAsia="仿宋_GB2312"/>
          <w:color w:val="auto"/>
          <w:sz w:val="28"/>
          <w:szCs w:val="28"/>
        </w:rPr>
        <w:t>1.2 有关定义</w:t>
      </w:r>
      <w:bookmarkEnd w:id="110"/>
      <w:bookmarkEnd w:id="111"/>
      <w:bookmarkEnd w:id="112"/>
      <w:bookmarkEnd w:id="113"/>
      <w:bookmarkStart w:id="114" w:name="_Toc70"/>
      <w:bookmarkStart w:id="115" w:name="_Toc30992"/>
      <w:bookmarkStart w:id="116" w:name="_Toc26136"/>
    </w:p>
    <w:p w14:paraId="2D341C83">
      <w:pPr>
        <w:widowControl/>
        <w:adjustRightInd w:val="0"/>
        <w:snapToGrid w:val="0"/>
        <w:spacing w:line="360" w:lineRule="auto"/>
        <w:ind w:firstLine="560" w:firstLineChars="200"/>
        <w:jc w:val="left"/>
        <w:outlineLvl w:val="3"/>
        <w:rPr>
          <w:rFonts w:ascii="仿宋_GB2312" w:eastAsia="仿宋_GB2312"/>
          <w:color w:val="auto"/>
          <w:sz w:val="28"/>
          <w:szCs w:val="28"/>
        </w:rPr>
      </w:pPr>
      <w:bookmarkStart w:id="117" w:name="_Toc17864"/>
      <w:r>
        <w:rPr>
          <w:rFonts w:hint="eastAsia" w:ascii="仿宋_GB2312" w:eastAsia="仿宋_GB2312"/>
          <w:color w:val="auto"/>
          <w:sz w:val="28"/>
          <w:szCs w:val="28"/>
        </w:rPr>
        <w:t>1.2</w:t>
      </w:r>
      <w:r>
        <w:rPr>
          <w:rFonts w:ascii="仿宋_GB2312" w:eastAsia="仿宋_GB2312"/>
          <w:color w:val="auto"/>
          <w:sz w:val="28"/>
          <w:szCs w:val="28"/>
        </w:rPr>
        <w:t>.</w:t>
      </w:r>
      <w:r>
        <w:rPr>
          <w:rFonts w:hint="eastAsia" w:ascii="仿宋_GB2312" w:eastAsia="仿宋_GB2312"/>
          <w:color w:val="auto"/>
          <w:sz w:val="28"/>
          <w:szCs w:val="28"/>
        </w:rPr>
        <w:t>1 “比选人”系指汉源县</w:t>
      </w:r>
      <w:bookmarkEnd w:id="114"/>
      <w:r>
        <w:rPr>
          <w:rFonts w:hint="eastAsia" w:ascii="仿宋_GB2312" w:eastAsia="仿宋_GB2312"/>
          <w:color w:val="auto"/>
          <w:sz w:val="28"/>
          <w:szCs w:val="28"/>
        </w:rPr>
        <w:t>人民医院</w:t>
      </w:r>
      <w:bookmarkEnd w:id="115"/>
      <w:bookmarkEnd w:id="116"/>
      <w:bookmarkEnd w:id="117"/>
    </w:p>
    <w:p w14:paraId="7086C55E">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1.2</w:t>
      </w:r>
      <w:r>
        <w:rPr>
          <w:rFonts w:ascii="仿宋_GB2312" w:eastAsia="仿宋_GB2312"/>
          <w:color w:val="auto"/>
          <w:sz w:val="28"/>
          <w:szCs w:val="28"/>
        </w:rPr>
        <w:t>.</w:t>
      </w:r>
      <w:r>
        <w:rPr>
          <w:rFonts w:hint="eastAsia" w:ascii="仿宋_GB2312" w:eastAsia="仿宋_GB2312"/>
          <w:color w:val="auto"/>
          <w:sz w:val="28"/>
          <w:szCs w:val="28"/>
        </w:rPr>
        <w:t>2 “比选申请人”系指拟参加比选并愿意向比选人提供相应服务的潜在供应商。</w:t>
      </w:r>
    </w:p>
    <w:p w14:paraId="09456545">
      <w:pPr>
        <w:pStyle w:val="5"/>
        <w:adjustRightInd w:val="0"/>
        <w:snapToGrid w:val="0"/>
        <w:spacing w:before="0" w:after="0" w:line="360" w:lineRule="auto"/>
        <w:rPr>
          <w:color w:val="auto"/>
        </w:rPr>
      </w:pPr>
      <w:bookmarkStart w:id="118" w:name="_Toc2268"/>
      <w:bookmarkStart w:id="119" w:name="_Toc8779"/>
      <w:bookmarkStart w:id="120" w:name="_Toc31626"/>
      <w:bookmarkStart w:id="121" w:name="_Toc12235"/>
      <w:bookmarkStart w:id="122" w:name="_Toc602"/>
      <w:r>
        <w:rPr>
          <w:rFonts w:hint="eastAsia"/>
          <w:color w:val="auto"/>
        </w:rPr>
        <w:t>2、报价</w:t>
      </w:r>
      <w:bookmarkEnd w:id="118"/>
      <w:bookmarkEnd w:id="119"/>
      <w:bookmarkEnd w:id="120"/>
      <w:bookmarkEnd w:id="121"/>
      <w:bookmarkEnd w:id="122"/>
    </w:p>
    <w:p w14:paraId="4D7351C4">
      <w:pPr>
        <w:pStyle w:val="5"/>
        <w:adjustRightInd w:val="0"/>
        <w:snapToGrid w:val="0"/>
        <w:spacing w:before="0" w:after="0" w:line="360" w:lineRule="auto"/>
        <w:ind w:firstLine="560" w:firstLineChars="200"/>
        <w:rPr>
          <w:rFonts w:ascii="仿宋_GB2312" w:hAnsi="Calibri" w:eastAsia="仿宋_GB2312"/>
          <w:b w:val="0"/>
          <w:bCs w:val="0"/>
          <w:color w:val="auto"/>
        </w:rPr>
      </w:pPr>
      <w:bookmarkStart w:id="123" w:name="_Toc1489"/>
      <w:bookmarkStart w:id="124" w:name="_Toc27879"/>
      <w:bookmarkStart w:id="125" w:name="_Toc19238"/>
      <w:bookmarkStart w:id="126" w:name="_Toc9476"/>
      <w:bookmarkStart w:id="127" w:name="_Toc21072"/>
      <w:r>
        <w:rPr>
          <w:rFonts w:hint="eastAsia" w:ascii="仿宋_GB2312" w:hAnsi="Calibri" w:eastAsia="仿宋_GB2312"/>
          <w:b w:val="0"/>
          <w:bCs w:val="0"/>
          <w:color w:val="auto"/>
        </w:rPr>
        <w:t>本次比选项目的报价货币为人民币，报价以比选文件约定为准。</w:t>
      </w:r>
      <w:bookmarkEnd w:id="123"/>
      <w:bookmarkEnd w:id="124"/>
      <w:bookmarkEnd w:id="125"/>
      <w:bookmarkEnd w:id="126"/>
      <w:bookmarkEnd w:id="127"/>
    </w:p>
    <w:p w14:paraId="12FA80F0">
      <w:pPr>
        <w:pStyle w:val="5"/>
        <w:adjustRightInd w:val="0"/>
        <w:snapToGrid w:val="0"/>
        <w:spacing w:before="0" w:after="0" w:line="360" w:lineRule="auto"/>
        <w:rPr>
          <w:color w:val="auto"/>
        </w:rPr>
      </w:pPr>
      <w:bookmarkStart w:id="128" w:name="_Toc3638"/>
      <w:bookmarkStart w:id="129" w:name="_Toc26900"/>
      <w:bookmarkStart w:id="130" w:name="_Toc10495"/>
      <w:bookmarkStart w:id="131" w:name="_Toc795"/>
      <w:bookmarkStart w:id="132" w:name="_Toc9694"/>
      <w:r>
        <w:rPr>
          <w:rFonts w:hint="eastAsia"/>
          <w:color w:val="auto"/>
        </w:rPr>
        <w:t>3、响应文件的组成</w:t>
      </w:r>
      <w:bookmarkEnd w:id="128"/>
      <w:bookmarkEnd w:id="129"/>
      <w:bookmarkEnd w:id="130"/>
      <w:bookmarkEnd w:id="131"/>
      <w:bookmarkEnd w:id="132"/>
    </w:p>
    <w:p w14:paraId="21566B70">
      <w:pPr>
        <w:widowControl/>
        <w:adjustRightInd w:val="0"/>
        <w:snapToGrid w:val="0"/>
        <w:spacing w:line="360" w:lineRule="auto"/>
        <w:ind w:firstLine="560" w:firstLineChars="200"/>
        <w:jc w:val="left"/>
        <w:outlineLvl w:val="3"/>
        <w:rPr>
          <w:rFonts w:ascii="仿宋_GB2312" w:eastAsia="仿宋_GB2312"/>
          <w:color w:val="auto"/>
          <w:sz w:val="28"/>
          <w:szCs w:val="28"/>
        </w:rPr>
      </w:pPr>
      <w:bookmarkStart w:id="133" w:name="_Toc20465"/>
      <w:bookmarkStart w:id="134" w:name="_Toc17304"/>
      <w:bookmarkStart w:id="135" w:name="_Toc18993"/>
      <w:bookmarkStart w:id="136" w:name="_Toc9106"/>
      <w:r>
        <w:rPr>
          <w:rFonts w:hint="eastAsia" w:ascii="仿宋_GB2312" w:eastAsia="仿宋_GB2312"/>
          <w:color w:val="auto"/>
          <w:sz w:val="28"/>
          <w:szCs w:val="28"/>
        </w:rPr>
        <w:t>3.1 响应文件的编制</w:t>
      </w:r>
      <w:bookmarkEnd w:id="133"/>
      <w:bookmarkEnd w:id="134"/>
      <w:bookmarkEnd w:id="135"/>
      <w:bookmarkEnd w:id="136"/>
    </w:p>
    <w:p w14:paraId="65E49521">
      <w:pPr>
        <w:widowControl/>
        <w:adjustRightInd w:val="0"/>
        <w:snapToGrid w:val="0"/>
        <w:spacing w:line="360" w:lineRule="auto"/>
        <w:ind w:firstLine="560" w:firstLineChars="200"/>
        <w:jc w:val="left"/>
        <w:outlineLvl w:val="4"/>
        <w:rPr>
          <w:rFonts w:ascii="仿宋_GB2312" w:eastAsia="仿宋_GB2312"/>
          <w:color w:val="auto"/>
          <w:sz w:val="28"/>
          <w:szCs w:val="28"/>
        </w:rPr>
      </w:pPr>
      <w:bookmarkStart w:id="137" w:name="_Toc24044"/>
      <w:bookmarkStart w:id="138" w:name="_Toc30147"/>
      <w:bookmarkStart w:id="139" w:name="_Toc25757"/>
      <w:bookmarkStart w:id="140" w:name="_Toc14669"/>
      <w:r>
        <w:rPr>
          <w:rFonts w:hint="eastAsia" w:ascii="仿宋_GB2312" w:eastAsia="仿宋_GB2312"/>
          <w:color w:val="auto"/>
          <w:sz w:val="28"/>
          <w:szCs w:val="28"/>
        </w:rPr>
        <w:t>3.1.1 响应文件的格式</w:t>
      </w:r>
      <w:bookmarkEnd w:id="137"/>
      <w:bookmarkEnd w:id="138"/>
      <w:bookmarkEnd w:id="139"/>
      <w:bookmarkEnd w:id="140"/>
    </w:p>
    <w:p w14:paraId="06F51F13">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响应文件应按第三章“响应文件格式”进行编写，至少包括“响应文件格式”的各项内容。本比选文件要求提供的证明文件，比选申请人必须提供；本比选文件没有要求提供的证明文件，比选申请人认为需要提供的，也可以提供。</w:t>
      </w:r>
    </w:p>
    <w:p w14:paraId="70BDC698">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3.1.2 响应文件应全部用不褪色的墨水（粉）书写或打印，不得有任何涂改。响应文件副本应由正本复制而成（包括证明文件）。</w:t>
      </w:r>
    </w:p>
    <w:p w14:paraId="01C9E5B1">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3.1.3 响应文件必须用中文书写，包括正本一份、副本二份。正本和副本的封面上应清楚地标记“正本”和“副本”的字样。正副本内容应完全一致，如不一致时，以正本为准。</w:t>
      </w:r>
    </w:p>
    <w:p w14:paraId="0A65872E">
      <w:pPr>
        <w:widowControl/>
        <w:adjustRightInd w:val="0"/>
        <w:snapToGrid w:val="0"/>
        <w:spacing w:line="360" w:lineRule="auto"/>
        <w:ind w:firstLine="560" w:firstLineChars="200"/>
        <w:jc w:val="left"/>
        <w:outlineLvl w:val="3"/>
        <w:rPr>
          <w:rFonts w:ascii="仿宋_GB2312" w:eastAsia="仿宋_GB2312"/>
          <w:color w:val="auto"/>
          <w:sz w:val="28"/>
          <w:szCs w:val="28"/>
        </w:rPr>
      </w:pPr>
      <w:bookmarkStart w:id="141" w:name="_Toc6470"/>
      <w:bookmarkStart w:id="142" w:name="_Toc1575"/>
      <w:bookmarkStart w:id="143" w:name="_Toc19856"/>
      <w:bookmarkStart w:id="144" w:name="_Toc9155"/>
      <w:r>
        <w:rPr>
          <w:rFonts w:hint="eastAsia" w:ascii="仿宋_GB2312" w:eastAsia="仿宋_GB2312"/>
          <w:color w:val="auto"/>
          <w:sz w:val="28"/>
          <w:szCs w:val="28"/>
        </w:rPr>
        <w:t>3.2 响应文件的密封和标识等要求</w:t>
      </w:r>
      <w:bookmarkEnd w:id="141"/>
      <w:bookmarkEnd w:id="142"/>
      <w:bookmarkEnd w:id="143"/>
      <w:bookmarkEnd w:id="144"/>
    </w:p>
    <w:p w14:paraId="46676377">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3.2.1比选申请人应在响应文件封面加盖申请单位公章；</w:t>
      </w:r>
    </w:p>
    <w:p w14:paraId="4AC4A1E9">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3.2.2 响应文件的密封与标识</w:t>
      </w:r>
    </w:p>
    <w:p w14:paraId="2287A4EB">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响应文件的正本与副本应一起包装，响应文件的外包装应保证其密封性。封套上应清楚地载明比选申请人的名称、项目名称等。</w:t>
      </w:r>
    </w:p>
    <w:p w14:paraId="2DCBF600">
      <w:pPr>
        <w:widowControl/>
        <w:adjustRightInd w:val="0"/>
        <w:snapToGrid w:val="0"/>
        <w:spacing w:line="360" w:lineRule="auto"/>
        <w:ind w:firstLine="562" w:firstLineChars="200"/>
        <w:jc w:val="left"/>
        <w:rPr>
          <w:rFonts w:ascii="仿宋_GB2312" w:eastAsia="仿宋_GB2312"/>
          <w:b/>
          <w:bCs/>
          <w:color w:val="auto"/>
          <w:sz w:val="28"/>
          <w:szCs w:val="28"/>
        </w:rPr>
      </w:pPr>
      <w:r>
        <w:rPr>
          <w:rFonts w:hint="eastAsia" w:ascii="仿宋_GB2312" w:eastAsia="仿宋_GB2312"/>
          <w:b/>
          <w:bCs/>
          <w:color w:val="auto"/>
          <w:sz w:val="28"/>
          <w:szCs w:val="28"/>
        </w:rPr>
        <w:t>注：没有按照本章3.2条要求进行密封和标识的，比选人有权根据具体情况拒绝接收比选申请人的响应文件。</w:t>
      </w:r>
    </w:p>
    <w:p w14:paraId="03FA7CC5">
      <w:pPr>
        <w:widowControl/>
        <w:adjustRightInd w:val="0"/>
        <w:snapToGrid w:val="0"/>
        <w:spacing w:line="360" w:lineRule="auto"/>
        <w:ind w:firstLine="560" w:firstLineChars="200"/>
        <w:jc w:val="left"/>
        <w:outlineLvl w:val="3"/>
        <w:rPr>
          <w:rFonts w:ascii="仿宋_GB2312" w:eastAsia="仿宋_GB2312"/>
          <w:color w:val="auto"/>
          <w:sz w:val="28"/>
          <w:szCs w:val="28"/>
        </w:rPr>
      </w:pPr>
      <w:bookmarkStart w:id="145" w:name="_Toc24494"/>
      <w:bookmarkStart w:id="146" w:name="_Toc29665"/>
      <w:bookmarkStart w:id="147" w:name="_Toc30706"/>
      <w:bookmarkStart w:id="148" w:name="_Toc6365"/>
      <w:r>
        <w:rPr>
          <w:rFonts w:hint="eastAsia" w:ascii="仿宋_GB2312" w:eastAsia="仿宋_GB2312"/>
          <w:color w:val="auto"/>
          <w:sz w:val="28"/>
          <w:szCs w:val="28"/>
        </w:rPr>
        <w:t>3.3响应文件的递交</w:t>
      </w:r>
      <w:bookmarkEnd w:id="145"/>
      <w:bookmarkEnd w:id="146"/>
      <w:bookmarkEnd w:id="147"/>
      <w:bookmarkEnd w:id="148"/>
    </w:p>
    <w:p w14:paraId="521C6117">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响应文件应该在第一章中规定的响应文件递交截止时间前提交，否则比选人将拒绝接收。</w:t>
      </w:r>
    </w:p>
    <w:p w14:paraId="1FCDB203">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3.4 响应文件应包括但不限于：申明函、报价表、比选文件资格要求证明材料。</w:t>
      </w:r>
    </w:p>
    <w:p w14:paraId="0D8A47AE">
      <w:pPr>
        <w:pStyle w:val="5"/>
        <w:adjustRightInd w:val="0"/>
        <w:snapToGrid w:val="0"/>
        <w:spacing w:before="0" w:after="0" w:line="360" w:lineRule="auto"/>
        <w:rPr>
          <w:color w:val="auto"/>
        </w:rPr>
      </w:pPr>
      <w:bookmarkStart w:id="149" w:name="_Toc28533"/>
      <w:bookmarkStart w:id="150" w:name="_Toc12296"/>
      <w:bookmarkStart w:id="151" w:name="_Toc10214"/>
      <w:bookmarkStart w:id="152" w:name="_Toc1378"/>
      <w:bookmarkStart w:id="153" w:name="_Toc13776"/>
      <w:r>
        <w:rPr>
          <w:rFonts w:hint="eastAsia"/>
          <w:color w:val="auto"/>
        </w:rPr>
        <w:t>4、评审</w:t>
      </w:r>
      <w:bookmarkEnd w:id="149"/>
      <w:bookmarkEnd w:id="150"/>
      <w:bookmarkEnd w:id="151"/>
      <w:bookmarkEnd w:id="152"/>
      <w:bookmarkEnd w:id="153"/>
    </w:p>
    <w:p w14:paraId="38EF6CA3">
      <w:pPr>
        <w:widowControl/>
        <w:adjustRightInd w:val="0"/>
        <w:snapToGrid w:val="0"/>
        <w:spacing w:line="360" w:lineRule="auto"/>
        <w:ind w:firstLine="560" w:firstLineChars="200"/>
        <w:jc w:val="left"/>
        <w:outlineLvl w:val="3"/>
        <w:rPr>
          <w:rFonts w:ascii="仿宋_GB2312" w:eastAsia="仿宋_GB2312"/>
          <w:color w:val="auto"/>
          <w:sz w:val="28"/>
          <w:szCs w:val="28"/>
        </w:rPr>
      </w:pPr>
      <w:bookmarkStart w:id="154" w:name="_Toc30125"/>
      <w:bookmarkStart w:id="155" w:name="_Toc11855"/>
      <w:bookmarkStart w:id="156" w:name="_Toc22273"/>
      <w:bookmarkStart w:id="157" w:name="_Toc23847"/>
      <w:r>
        <w:rPr>
          <w:rFonts w:hint="eastAsia" w:ascii="仿宋_GB2312" w:eastAsia="仿宋_GB2312"/>
          <w:color w:val="auto"/>
          <w:sz w:val="28"/>
          <w:szCs w:val="28"/>
        </w:rPr>
        <w:t>4.1 评审小组的组建</w:t>
      </w:r>
      <w:bookmarkEnd w:id="154"/>
      <w:bookmarkEnd w:id="155"/>
      <w:bookmarkEnd w:id="156"/>
      <w:bookmarkEnd w:id="157"/>
    </w:p>
    <w:p w14:paraId="2F448967">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评审工作由代理机构组建的评审小组负责，评审小组成员人数为3人（含3人）以上单数。</w:t>
      </w:r>
    </w:p>
    <w:p w14:paraId="7A6B7247">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4.2 比选活动在比选文件约定的地方进行。</w:t>
      </w:r>
    </w:p>
    <w:p w14:paraId="67026FF6">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4.3 比选程序</w:t>
      </w:r>
    </w:p>
    <w:p w14:paraId="0D0534C9">
      <w:pPr>
        <w:widowControl/>
        <w:adjustRightInd w:val="0"/>
        <w:snapToGrid w:val="0"/>
        <w:spacing w:line="360" w:lineRule="auto"/>
        <w:ind w:firstLine="560" w:firstLineChars="200"/>
        <w:jc w:val="left"/>
        <w:outlineLvl w:val="4"/>
        <w:rPr>
          <w:rFonts w:ascii="仿宋_GB2312" w:eastAsia="仿宋_GB2312"/>
          <w:color w:val="auto"/>
          <w:sz w:val="28"/>
          <w:szCs w:val="28"/>
        </w:rPr>
      </w:pPr>
      <w:bookmarkStart w:id="158" w:name="_Toc27278"/>
      <w:bookmarkStart w:id="159" w:name="_Toc19762"/>
      <w:bookmarkStart w:id="160" w:name="_Toc10676"/>
      <w:bookmarkStart w:id="161" w:name="_Toc21440"/>
      <w:r>
        <w:rPr>
          <w:rFonts w:hint="eastAsia" w:ascii="仿宋_GB2312" w:eastAsia="仿宋_GB2312"/>
          <w:color w:val="auto"/>
          <w:sz w:val="28"/>
          <w:szCs w:val="28"/>
        </w:rPr>
        <w:t>4.3.1比选人在监督人员监督的情况下，开封所有响应文件；</w:t>
      </w:r>
      <w:bookmarkEnd w:id="158"/>
      <w:bookmarkEnd w:id="159"/>
      <w:bookmarkEnd w:id="160"/>
      <w:bookmarkEnd w:id="161"/>
    </w:p>
    <w:p w14:paraId="67FA4BC0">
      <w:pPr>
        <w:widowControl/>
        <w:adjustRightInd w:val="0"/>
        <w:snapToGrid w:val="0"/>
        <w:spacing w:line="360" w:lineRule="auto"/>
        <w:ind w:firstLine="562" w:firstLineChars="200"/>
        <w:jc w:val="left"/>
        <w:rPr>
          <w:rFonts w:ascii="仿宋_GB2312" w:eastAsia="仿宋_GB2312"/>
          <w:b/>
          <w:bCs/>
          <w:color w:val="auto"/>
          <w:sz w:val="28"/>
          <w:szCs w:val="28"/>
        </w:rPr>
      </w:pPr>
      <w:r>
        <w:rPr>
          <w:rFonts w:hint="eastAsia" w:ascii="仿宋_GB2312" w:eastAsia="仿宋_GB2312"/>
          <w:b/>
          <w:bCs/>
          <w:color w:val="auto"/>
          <w:sz w:val="28"/>
          <w:szCs w:val="28"/>
        </w:rPr>
        <w:t>4.3.2评审小组对响应文件进行初步审查，初审不合格的按照无效响应处理，初审具体内容如下：</w:t>
      </w:r>
    </w:p>
    <w:p w14:paraId="1BE1B17A">
      <w:pPr>
        <w:widowControl/>
        <w:adjustRightInd w:val="0"/>
        <w:snapToGrid w:val="0"/>
        <w:spacing w:line="360" w:lineRule="auto"/>
        <w:ind w:firstLine="562" w:firstLineChars="200"/>
        <w:jc w:val="left"/>
        <w:rPr>
          <w:rFonts w:ascii="仿宋_GB2312" w:eastAsia="仿宋_GB2312"/>
          <w:b/>
          <w:bCs/>
          <w:color w:val="auto"/>
          <w:sz w:val="28"/>
          <w:szCs w:val="28"/>
        </w:rPr>
      </w:pPr>
      <w:r>
        <w:rPr>
          <w:rFonts w:hint="eastAsia" w:ascii="仿宋_GB2312" w:eastAsia="仿宋_GB2312"/>
          <w:b/>
          <w:bCs/>
          <w:color w:val="auto"/>
          <w:sz w:val="28"/>
          <w:szCs w:val="28"/>
        </w:rPr>
        <w:t>是否按照比选文件要求进行签署和盖章；</w:t>
      </w:r>
    </w:p>
    <w:p w14:paraId="0C806F14">
      <w:pPr>
        <w:widowControl/>
        <w:adjustRightInd w:val="0"/>
        <w:snapToGrid w:val="0"/>
        <w:spacing w:line="360" w:lineRule="auto"/>
        <w:ind w:firstLine="560" w:firstLineChars="200"/>
        <w:jc w:val="left"/>
        <w:outlineLvl w:val="2"/>
        <w:rPr>
          <w:rFonts w:ascii="仿宋_GB2312" w:eastAsia="仿宋_GB2312"/>
          <w:color w:val="auto"/>
          <w:sz w:val="28"/>
          <w:szCs w:val="28"/>
        </w:rPr>
      </w:pPr>
      <w:bookmarkStart w:id="162" w:name="_Toc22361"/>
      <w:bookmarkStart w:id="163" w:name="_Toc28965"/>
      <w:bookmarkStart w:id="164" w:name="_Toc15547"/>
      <w:bookmarkStart w:id="165" w:name="_Toc13445"/>
      <w:r>
        <w:rPr>
          <w:rFonts w:hint="eastAsia" w:ascii="仿宋_GB2312" w:eastAsia="仿宋_GB2312"/>
          <w:color w:val="auto"/>
          <w:sz w:val="28"/>
          <w:szCs w:val="28"/>
        </w:rPr>
        <w:t>1、响应文件格式中的承诺函原件。</w:t>
      </w:r>
      <w:bookmarkEnd w:id="162"/>
      <w:bookmarkEnd w:id="163"/>
      <w:bookmarkEnd w:id="164"/>
      <w:bookmarkEnd w:id="165"/>
    </w:p>
    <w:p w14:paraId="7A385AAB">
      <w:pPr>
        <w:widowControl/>
        <w:adjustRightInd w:val="0"/>
        <w:snapToGrid w:val="0"/>
        <w:spacing w:line="360" w:lineRule="auto"/>
        <w:ind w:firstLine="560" w:firstLineChars="200"/>
        <w:jc w:val="left"/>
        <w:outlineLvl w:val="2"/>
        <w:rPr>
          <w:rFonts w:ascii="仿宋_GB2312" w:eastAsia="仿宋_GB2312"/>
          <w:color w:val="auto"/>
          <w:sz w:val="28"/>
          <w:szCs w:val="28"/>
        </w:rPr>
      </w:pPr>
      <w:bookmarkStart w:id="166" w:name="_Toc23209"/>
      <w:bookmarkStart w:id="167" w:name="_Toc7545"/>
      <w:bookmarkStart w:id="168" w:name="_Toc19426"/>
      <w:bookmarkStart w:id="169" w:name="_Toc25909"/>
      <w:r>
        <w:rPr>
          <w:rFonts w:hint="eastAsia" w:ascii="仿宋_GB2312" w:eastAsia="仿宋_GB2312"/>
          <w:color w:val="auto"/>
          <w:sz w:val="28"/>
          <w:szCs w:val="28"/>
        </w:rPr>
        <w:t>2、具有独立承担民事责任的能力。</w:t>
      </w:r>
      <w:bookmarkEnd w:id="166"/>
      <w:bookmarkEnd w:id="167"/>
      <w:bookmarkEnd w:id="168"/>
      <w:bookmarkEnd w:id="169"/>
    </w:p>
    <w:p w14:paraId="05139599">
      <w:pPr>
        <w:widowControl/>
        <w:adjustRightInd w:val="0"/>
        <w:snapToGrid w:val="0"/>
        <w:spacing w:line="360" w:lineRule="auto"/>
        <w:ind w:firstLine="562" w:firstLineChars="200"/>
        <w:jc w:val="left"/>
        <w:rPr>
          <w:rFonts w:ascii="仿宋_GB2312" w:eastAsia="仿宋_GB2312"/>
          <w:b/>
          <w:bCs/>
          <w:color w:val="auto"/>
          <w:sz w:val="28"/>
          <w:szCs w:val="28"/>
        </w:rPr>
      </w:pPr>
      <w:r>
        <w:rPr>
          <w:rFonts w:hint="eastAsia" w:ascii="仿宋_GB2312" w:eastAsia="仿宋_GB2312"/>
          <w:b/>
          <w:bCs/>
          <w:color w:val="auto"/>
          <w:sz w:val="28"/>
          <w:szCs w:val="28"/>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14:paraId="068C2E13">
      <w:pPr>
        <w:widowControl/>
        <w:numPr>
          <w:ilvl w:val="0"/>
          <w:numId w:val="4"/>
        </w:numPr>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法定代表人身份证明书（供应商代表为法定代表人的提供）或法定代表人授权委托书（供应商代表为非法定代表人的提供）；</w:t>
      </w:r>
    </w:p>
    <w:p w14:paraId="177A067C">
      <w:pPr>
        <w:widowControl/>
        <w:adjustRightInd w:val="0"/>
        <w:snapToGrid w:val="0"/>
        <w:spacing w:line="360" w:lineRule="auto"/>
        <w:ind w:firstLine="560" w:firstLineChars="200"/>
        <w:jc w:val="left"/>
        <w:rPr>
          <w:rFonts w:ascii="仿宋_GB2312" w:eastAsia="仿宋_GB2312"/>
          <w:b/>
          <w:bCs/>
          <w:color w:val="auto"/>
          <w:sz w:val="28"/>
          <w:szCs w:val="28"/>
        </w:rPr>
      </w:pPr>
      <w:r>
        <w:rPr>
          <w:rFonts w:hint="eastAsia" w:ascii="仿宋_GB2312" w:eastAsia="仿宋_GB2312"/>
          <w:color w:val="auto"/>
          <w:sz w:val="28"/>
          <w:szCs w:val="28"/>
        </w:rPr>
        <w:t>4、具有良好商业信誉的证明材料。</w:t>
      </w:r>
      <w:r>
        <w:rPr>
          <w:rFonts w:hint="eastAsia" w:ascii="仿宋_GB2312" w:eastAsia="仿宋_GB2312"/>
          <w:b/>
          <w:bCs/>
          <w:color w:val="auto"/>
          <w:sz w:val="28"/>
          <w:szCs w:val="28"/>
        </w:rPr>
        <w:t>（提供承诺函）</w:t>
      </w:r>
    </w:p>
    <w:p w14:paraId="7CF0B049">
      <w:pPr>
        <w:widowControl/>
        <w:adjustRightInd w:val="0"/>
        <w:snapToGri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5、具有良好的商业信誉和健全的财务会计制度。</w:t>
      </w:r>
      <w:r>
        <w:rPr>
          <w:rFonts w:hint="eastAsia" w:ascii="仿宋_GB2312" w:eastAsia="仿宋_GB2312"/>
          <w:b/>
          <w:bCs/>
          <w:color w:val="auto"/>
          <w:sz w:val="28"/>
          <w:szCs w:val="28"/>
        </w:rPr>
        <w:t>（提供承诺函）</w:t>
      </w:r>
    </w:p>
    <w:p w14:paraId="716E1103">
      <w:pPr>
        <w:widowControl/>
        <w:adjustRightInd w:val="0"/>
        <w:snapToGrid w:val="0"/>
        <w:spacing w:line="360" w:lineRule="auto"/>
        <w:ind w:firstLine="560" w:firstLineChars="200"/>
        <w:jc w:val="left"/>
        <w:rPr>
          <w:rFonts w:ascii="仿宋_GB2312" w:eastAsia="仿宋"/>
          <w:color w:val="auto"/>
          <w:sz w:val="28"/>
          <w:szCs w:val="28"/>
        </w:rPr>
      </w:pPr>
      <w:r>
        <w:rPr>
          <w:rFonts w:hint="eastAsia" w:ascii="仿宋" w:hAnsi="仿宋" w:eastAsia="仿宋" w:cs="仿宋"/>
          <w:color w:val="auto"/>
          <w:sz w:val="28"/>
          <w:szCs w:val="28"/>
        </w:rPr>
        <w:t>5、有依法缴纳税收和社会保障资金的良好记录。</w:t>
      </w:r>
      <w:r>
        <w:rPr>
          <w:rFonts w:hint="eastAsia" w:ascii="仿宋_GB2312" w:eastAsia="仿宋_GB2312"/>
          <w:b/>
          <w:bCs/>
          <w:color w:val="auto"/>
          <w:sz w:val="28"/>
          <w:szCs w:val="28"/>
        </w:rPr>
        <w:t>（提供承诺函）</w:t>
      </w:r>
    </w:p>
    <w:p w14:paraId="056219C1">
      <w:pPr>
        <w:widowControl/>
        <w:adjustRightInd w:val="0"/>
        <w:snapToGrid w:val="0"/>
        <w:spacing w:line="360" w:lineRule="auto"/>
        <w:ind w:firstLine="560" w:firstLineChars="200"/>
        <w:jc w:val="left"/>
        <w:rPr>
          <w:rFonts w:ascii="仿宋_GB2312" w:eastAsia="仿宋_GB2312"/>
          <w:b/>
          <w:bCs/>
          <w:color w:val="auto"/>
          <w:sz w:val="28"/>
          <w:szCs w:val="28"/>
        </w:rPr>
      </w:pPr>
      <w:r>
        <w:rPr>
          <w:rFonts w:hint="eastAsia" w:ascii="仿宋_GB2312" w:eastAsia="仿宋_GB2312"/>
          <w:color w:val="auto"/>
          <w:sz w:val="28"/>
          <w:szCs w:val="28"/>
        </w:rPr>
        <w:t>6、具有履行合同所必需的设备和专业技术能力的证明材料。</w:t>
      </w:r>
      <w:r>
        <w:rPr>
          <w:rFonts w:hint="eastAsia" w:ascii="仿宋_GB2312" w:eastAsia="仿宋_GB2312"/>
          <w:b/>
          <w:bCs/>
          <w:color w:val="auto"/>
          <w:sz w:val="28"/>
          <w:szCs w:val="28"/>
        </w:rPr>
        <w:t>（提供承诺函）</w:t>
      </w:r>
    </w:p>
    <w:p w14:paraId="56A0D5AA">
      <w:pPr>
        <w:widowControl/>
        <w:adjustRightInd w:val="0"/>
        <w:snapToGrid w:val="0"/>
        <w:spacing w:line="360" w:lineRule="auto"/>
        <w:ind w:firstLine="560" w:firstLineChars="200"/>
        <w:jc w:val="left"/>
        <w:rPr>
          <w:rFonts w:ascii="仿宋_GB2312" w:eastAsia="仿宋_GB2312"/>
          <w:b/>
          <w:bCs/>
          <w:color w:val="auto"/>
          <w:sz w:val="28"/>
          <w:szCs w:val="28"/>
        </w:rPr>
      </w:pPr>
      <w:r>
        <w:rPr>
          <w:rFonts w:hint="eastAsia" w:ascii="仿宋_GB2312" w:eastAsia="仿宋_GB2312"/>
          <w:color w:val="auto"/>
          <w:sz w:val="28"/>
          <w:szCs w:val="28"/>
        </w:rPr>
        <w:t>7、参加本次采购活动前三年内，在经营活动中没有重大违法违规记录。</w:t>
      </w:r>
      <w:r>
        <w:rPr>
          <w:rFonts w:hint="eastAsia" w:ascii="仿宋_GB2312" w:eastAsia="仿宋_GB2312"/>
          <w:b/>
          <w:bCs/>
          <w:color w:val="auto"/>
          <w:sz w:val="28"/>
          <w:szCs w:val="28"/>
        </w:rPr>
        <w:t>（提供承诺函）</w:t>
      </w:r>
    </w:p>
    <w:p w14:paraId="072C4A41">
      <w:pPr>
        <w:widowControl/>
        <w:adjustRightInd w:val="0"/>
        <w:snapToGrid w:val="0"/>
        <w:spacing w:line="360" w:lineRule="auto"/>
        <w:ind w:firstLine="562" w:firstLineChars="200"/>
        <w:jc w:val="left"/>
        <w:rPr>
          <w:rFonts w:ascii="仿宋_GB2312" w:eastAsia="仿宋_GB2312"/>
          <w:b/>
          <w:bCs/>
          <w:color w:val="auto"/>
          <w:sz w:val="28"/>
          <w:szCs w:val="28"/>
        </w:rPr>
      </w:pPr>
      <w:r>
        <w:rPr>
          <w:rFonts w:ascii="仿宋_GB2312" w:eastAsia="仿宋_GB2312"/>
          <w:b/>
          <w:bCs/>
          <w:color w:val="auto"/>
          <w:sz w:val="28"/>
          <w:szCs w:val="28"/>
        </w:rPr>
        <w:t>注</w:t>
      </w:r>
      <w:r>
        <w:rPr>
          <w:rFonts w:hint="eastAsia" w:ascii="仿宋_GB2312" w:eastAsia="仿宋_GB2312"/>
          <w:b/>
          <w:bCs/>
          <w:color w:val="auto"/>
          <w:sz w:val="28"/>
          <w:szCs w:val="28"/>
        </w:rPr>
        <w:t>：“重大违法”是指比选申请人因违法经营受到刑事处罚或者责令停产停业、吊销许可证或者执照和较大数额罚款。</w:t>
      </w:r>
    </w:p>
    <w:p w14:paraId="63103D23">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4.3.3针对通过初步审查的申请人，评审小组按照第五章规定的评审方法进行评选。</w:t>
      </w:r>
    </w:p>
    <w:p w14:paraId="5DB0323F">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4.3.4评审小组根据综合评分情况，由高到低进行排序，排名第一名的比选申请人为中选人。综合评分名次并列者，由比选人综合考量其他服务能力后自行确定中选人。</w:t>
      </w:r>
    </w:p>
    <w:p w14:paraId="77B36FF1">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4.4 评审小组有权对响应文件提出澄清，比选申请人应予以配合，若不予以配合的，按无效响应处理。</w:t>
      </w:r>
    </w:p>
    <w:p w14:paraId="03D0646C">
      <w:pPr>
        <w:widowControl/>
        <w:adjustRightInd w:val="0"/>
        <w:snapToGrid w:val="0"/>
        <w:spacing w:line="360" w:lineRule="auto"/>
        <w:ind w:firstLine="560" w:firstLineChars="200"/>
        <w:jc w:val="left"/>
        <w:outlineLvl w:val="3"/>
        <w:rPr>
          <w:rFonts w:eastAsia="仿宋_GB2312"/>
          <w:color w:val="auto"/>
        </w:rPr>
      </w:pPr>
      <w:bookmarkStart w:id="170" w:name="_Toc7948"/>
      <w:bookmarkStart w:id="171" w:name="_Toc30819"/>
      <w:bookmarkStart w:id="172" w:name="_Toc24276"/>
      <w:bookmarkStart w:id="173" w:name="_Toc14361"/>
      <w:r>
        <w:rPr>
          <w:rFonts w:hint="eastAsia" w:ascii="仿宋_GB2312" w:eastAsia="仿宋_GB2312"/>
          <w:color w:val="auto"/>
          <w:sz w:val="28"/>
          <w:szCs w:val="28"/>
        </w:rPr>
        <w:t>4.5 比选人应当对比选申请人报送的响应文件内容保密。</w:t>
      </w:r>
      <w:bookmarkEnd w:id="170"/>
      <w:bookmarkEnd w:id="171"/>
      <w:bookmarkEnd w:id="172"/>
      <w:bookmarkEnd w:id="173"/>
    </w:p>
    <w:p w14:paraId="034D7336">
      <w:pPr>
        <w:pStyle w:val="5"/>
        <w:adjustRightInd w:val="0"/>
        <w:snapToGrid w:val="0"/>
        <w:spacing w:before="0" w:after="0" w:line="360" w:lineRule="auto"/>
        <w:rPr>
          <w:color w:val="auto"/>
        </w:rPr>
      </w:pPr>
      <w:bookmarkStart w:id="174" w:name="_Toc22443"/>
      <w:bookmarkStart w:id="175" w:name="_Toc31662"/>
      <w:bookmarkStart w:id="176" w:name="_Toc10089"/>
      <w:bookmarkStart w:id="177" w:name="_Toc21988"/>
      <w:bookmarkStart w:id="178" w:name="_Toc14020"/>
      <w:r>
        <w:rPr>
          <w:rFonts w:hint="eastAsia"/>
          <w:color w:val="auto"/>
        </w:rPr>
        <w:t>5、中选</w:t>
      </w:r>
      <w:bookmarkEnd w:id="174"/>
      <w:bookmarkEnd w:id="175"/>
      <w:bookmarkEnd w:id="176"/>
      <w:bookmarkEnd w:id="177"/>
      <w:bookmarkEnd w:id="178"/>
    </w:p>
    <w:p w14:paraId="61D6D5F3">
      <w:pPr>
        <w:widowControl/>
        <w:adjustRightInd w:val="0"/>
        <w:snapToGrid w:val="0"/>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比选人应当确定综合评分最高（排名</w:t>
      </w:r>
      <w:r>
        <w:rPr>
          <w:rFonts w:hint="eastAsia" w:ascii="仿宋_GB2312" w:eastAsia="仿宋_GB2312"/>
          <w:bCs/>
          <w:color w:val="auto"/>
          <w:sz w:val="28"/>
          <w:szCs w:val="28"/>
        </w:rPr>
        <w:t>第一名，综合评分</w:t>
      </w:r>
      <w:r>
        <w:rPr>
          <w:rFonts w:hint="eastAsia" w:ascii="仿宋_GB2312" w:eastAsia="仿宋_GB2312"/>
          <w:color w:val="auto"/>
          <w:sz w:val="28"/>
          <w:szCs w:val="28"/>
        </w:rPr>
        <w:t>由高到低）的申请人为中选人。中选人主动放弃中选或因不可抗力提出不能履行合同的，比选人可以按</w:t>
      </w:r>
      <w:r>
        <w:rPr>
          <w:rFonts w:hint="eastAsia" w:ascii="仿宋_GB2312" w:eastAsia="仿宋_GB2312"/>
          <w:bCs/>
          <w:color w:val="auto"/>
          <w:sz w:val="28"/>
          <w:szCs w:val="28"/>
        </w:rPr>
        <w:t>综合评分得分</w:t>
      </w:r>
      <w:r>
        <w:rPr>
          <w:rFonts w:hint="eastAsia" w:ascii="仿宋_GB2312" w:eastAsia="仿宋_GB2312"/>
          <w:color w:val="auto"/>
          <w:sz w:val="28"/>
          <w:szCs w:val="28"/>
        </w:rPr>
        <w:t>高低顺序依次替补。比选人将向中选人发出中选通知书。</w:t>
      </w:r>
    </w:p>
    <w:p w14:paraId="7EA30F86">
      <w:pPr>
        <w:pStyle w:val="5"/>
        <w:adjustRightInd w:val="0"/>
        <w:snapToGrid w:val="0"/>
        <w:spacing w:before="0" w:after="0" w:line="360" w:lineRule="auto"/>
        <w:rPr>
          <w:color w:val="auto"/>
        </w:rPr>
      </w:pPr>
      <w:bookmarkStart w:id="179" w:name="_Toc30076"/>
      <w:bookmarkStart w:id="180" w:name="_Toc2601"/>
      <w:bookmarkStart w:id="181" w:name="_Toc26989"/>
      <w:bookmarkStart w:id="182" w:name="_Toc7153"/>
      <w:bookmarkStart w:id="183" w:name="_Toc8757"/>
      <w:r>
        <w:rPr>
          <w:rFonts w:hint="eastAsia"/>
          <w:color w:val="auto"/>
        </w:rPr>
        <w:t>6、签订合同</w:t>
      </w:r>
      <w:bookmarkEnd w:id="179"/>
      <w:bookmarkEnd w:id="180"/>
      <w:bookmarkEnd w:id="181"/>
      <w:bookmarkEnd w:id="182"/>
      <w:bookmarkEnd w:id="183"/>
    </w:p>
    <w:p w14:paraId="1000B369">
      <w:pPr>
        <w:widowControl/>
        <w:adjustRightInd w:val="0"/>
        <w:snapToGrid w:val="0"/>
        <w:spacing w:line="360" w:lineRule="auto"/>
        <w:ind w:firstLine="560" w:firstLineChars="200"/>
        <w:jc w:val="left"/>
        <w:rPr>
          <w:rFonts w:ascii="仿宋_GB2312" w:eastAsia="仿宋_GB2312"/>
          <w:bCs/>
          <w:color w:val="auto"/>
          <w:sz w:val="28"/>
          <w:szCs w:val="28"/>
        </w:rPr>
      </w:pPr>
      <w:r>
        <w:rPr>
          <w:rFonts w:hint="eastAsia" w:ascii="仿宋_GB2312" w:eastAsia="仿宋_GB2312"/>
          <w:bCs/>
          <w:color w:val="auto"/>
          <w:sz w:val="28"/>
          <w:szCs w:val="28"/>
        </w:rPr>
        <w:t>比选人将在中选通知书发出之日起3个工作日内，签订书面《服务合同》。</w:t>
      </w:r>
    </w:p>
    <w:p w14:paraId="516DA8EE">
      <w:pPr>
        <w:widowControl/>
        <w:adjustRightInd w:val="0"/>
        <w:snapToGrid w:val="0"/>
        <w:spacing w:line="360" w:lineRule="auto"/>
        <w:ind w:firstLine="562" w:firstLineChars="200"/>
        <w:jc w:val="left"/>
        <w:rPr>
          <w:rFonts w:ascii="仿宋_GB2312" w:eastAsia="仿宋_GB2312"/>
          <w:b/>
          <w:color w:val="auto"/>
          <w:sz w:val="28"/>
          <w:szCs w:val="28"/>
        </w:rPr>
      </w:pPr>
    </w:p>
    <w:p w14:paraId="1981F020">
      <w:pPr>
        <w:pStyle w:val="2"/>
        <w:snapToGrid w:val="0"/>
        <w:spacing w:line="240" w:lineRule="auto"/>
        <w:jc w:val="center"/>
        <w:rPr>
          <w:rFonts w:ascii="仿宋_GB2312" w:eastAsia="仿宋_GB2312"/>
          <w:color w:val="auto"/>
          <w:sz w:val="28"/>
          <w:szCs w:val="28"/>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r>
        <w:rPr>
          <w:rFonts w:ascii="仿宋_GB2312" w:eastAsia="仿宋_GB2312"/>
          <w:color w:val="auto"/>
          <w:sz w:val="28"/>
          <w:szCs w:val="28"/>
        </w:rPr>
        <w:br w:type="page"/>
      </w:r>
    </w:p>
    <w:p w14:paraId="578FE509">
      <w:pPr>
        <w:pStyle w:val="2"/>
        <w:spacing w:before="0" w:after="0" w:line="480" w:lineRule="auto"/>
        <w:jc w:val="center"/>
        <w:rPr>
          <w:rFonts w:ascii="仿宋" w:hAnsi="仿宋" w:eastAsia="仿宋" w:cs="仿宋"/>
          <w:color w:val="auto"/>
          <w:kern w:val="0"/>
          <w:sz w:val="28"/>
          <w:szCs w:val="28"/>
        </w:rPr>
      </w:pPr>
      <w:bookmarkStart w:id="184" w:name="_Toc17811"/>
      <w:bookmarkStart w:id="185" w:name="_Toc315"/>
      <w:r>
        <w:rPr>
          <w:rFonts w:hint="eastAsia" w:ascii="华文中宋" w:hAnsi="华文中宋" w:eastAsia="华文中宋"/>
          <w:color w:val="auto"/>
        </w:rPr>
        <w:t>第三章  项目需求</w:t>
      </w:r>
      <w:bookmarkEnd w:id="184"/>
      <w:bookmarkEnd w:id="185"/>
    </w:p>
    <w:p w14:paraId="6E468693">
      <w:pPr>
        <w:pStyle w:val="3"/>
        <w:numPr>
          <w:ilvl w:val="0"/>
          <w:numId w:val="5"/>
        </w:numPr>
        <w:spacing w:before="0" w:after="0" w:line="360" w:lineRule="auto"/>
        <w:rPr>
          <w:rFonts w:ascii="仿宋" w:hAnsi="仿宋" w:eastAsia="仿宋" w:cs="宋体"/>
          <w:color w:val="auto"/>
        </w:rPr>
      </w:pPr>
      <w:bookmarkStart w:id="186" w:name="_Toc8919"/>
      <w:bookmarkStart w:id="187" w:name="_Toc23441"/>
      <w:bookmarkStart w:id="188" w:name="_Toc14604"/>
      <w:r>
        <w:rPr>
          <w:rFonts w:hint="eastAsia" w:ascii="仿宋" w:hAnsi="仿宋" w:eastAsia="仿宋" w:cs="宋体"/>
          <w:color w:val="auto"/>
        </w:rPr>
        <w:t>总体要求</w:t>
      </w:r>
      <w:bookmarkEnd w:id="186"/>
      <w:bookmarkEnd w:id="187"/>
      <w:bookmarkEnd w:id="188"/>
    </w:p>
    <w:tbl>
      <w:tblPr>
        <w:tblStyle w:val="24"/>
        <w:tblW w:w="8376" w:type="dxa"/>
        <w:jc w:val="center"/>
        <w:tblLayout w:type="fixed"/>
        <w:tblCellMar>
          <w:top w:w="0" w:type="dxa"/>
          <w:left w:w="108" w:type="dxa"/>
          <w:bottom w:w="0" w:type="dxa"/>
          <w:right w:w="108" w:type="dxa"/>
        </w:tblCellMar>
      </w:tblPr>
      <w:tblGrid>
        <w:gridCol w:w="771"/>
        <w:gridCol w:w="1051"/>
        <w:gridCol w:w="6554"/>
      </w:tblGrid>
      <w:tr w14:paraId="11A163BB">
        <w:tblPrEx>
          <w:tblCellMar>
            <w:top w:w="0" w:type="dxa"/>
            <w:left w:w="108" w:type="dxa"/>
            <w:bottom w:w="0" w:type="dxa"/>
            <w:right w:w="108" w:type="dxa"/>
          </w:tblCellMar>
        </w:tblPrEx>
        <w:trPr>
          <w:trHeight w:val="345"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A22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4FF2">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服务名称</w:t>
            </w:r>
          </w:p>
        </w:tc>
        <w:tc>
          <w:tcPr>
            <w:tcW w:w="6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B02C">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具体内容</w:t>
            </w:r>
          </w:p>
        </w:tc>
      </w:tr>
      <w:tr w14:paraId="2C472E98">
        <w:tblPrEx>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EFD4">
            <w:pPr>
              <w:widowControl/>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3C1A">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供应商运营资质与合规性</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14:paraId="4EA587B0">
            <w:pPr>
              <w:widowControl/>
              <w:jc w:val="left"/>
              <w:rPr>
                <w:rFonts w:ascii="仿宋" w:hAnsi="仿宋" w:eastAsia="仿宋" w:cs="仿宋"/>
                <w:color w:val="auto"/>
                <w:kern w:val="0"/>
                <w:sz w:val="24"/>
                <w:szCs w:val="24"/>
              </w:rPr>
            </w:pPr>
            <w:r>
              <w:rPr>
                <w:rFonts w:hint="eastAsia"/>
                <w:b/>
                <w:color w:val="auto"/>
                <w:sz w:val="24"/>
                <w:szCs w:val="24"/>
              </w:rPr>
              <w:t>★</w:t>
            </w:r>
            <w:r>
              <w:rPr>
                <w:rFonts w:hint="eastAsia" w:ascii="仿宋" w:hAnsi="仿宋" w:eastAsia="仿宋" w:cs="仿宋"/>
                <w:color w:val="auto"/>
                <w:kern w:val="0"/>
                <w:sz w:val="24"/>
                <w:szCs w:val="24"/>
              </w:rPr>
              <w:t>合法资质：提供有效的三证合一的工商营业执照</w:t>
            </w:r>
          </w:p>
          <w:p w14:paraId="76539401">
            <w:pPr>
              <w:widowControl/>
              <w:tabs>
                <w:tab w:val="left" w:pos="312"/>
              </w:tabs>
              <w:jc w:val="left"/>
              <w:rPr>
                <w:rFonts w:ascii="仿宋" w:hAnsi="仿宋" w:eastAsia="仿宋" w:cs="仿宋"/>
                <w:color w:val="auto"/>
                <w:kern w:val="0"/>
                <w:sz w:val="24"/>
                <w:szCs w:val="24"/>
              </w:rPr>
            </w:pPr>
            <w:r>
              <w:rPr>
                <w:rFonts w:hint="eastAsia"/>
                <w:b/>
                <w:color w:val="auto"/>
                <w:sz w:val="24"/>
                <w:szCs w:val="24"/>
              </w:rPr>
              <w:t>★</w:t>
            </w:r>
            <w:r>
              <w:rPr>
                <w:rFonts w:hint="eastAsia" w:ascii="仿宋" w:hAnsi="仿宋" w:eastAsia="仿宋" w:cs="仿宋"/>
                <w:color w:val="auto"/>
                <w:kern w:val="0"/>
                <w:sz w:val="24"/>
                <w:szCs w:val="24"/>
              </w:rPr>
              <w:t>合规运营：</w:t>
            </w:r>
          </w:p>
          <w:p w14:paraId="308A3859">
            <w:pPr>
              <w:widowControl/>
              <w:tabs>
                <w:tab w:val="left" w:pos="312"/>
              </w:tabs>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1.三年内在经营活动中没有重大违法记录承诺函原件（承诺函原件加盖投标人公章）。</w:t>
            </w:r>
          </w:p>
          <w:p w14:paraId="050018EA">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2.供应商单位及其现任法定代表人/主要负责人不得具有行贿犯罪记录（提供承诺函，并加盖本单位公章）。</w:t>
            </w:r>
          </w:p>
          <w:p w14:paraId="57AE63D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3.没有被列入失信被执行人、重大税收违法案件当事人名单、政府采购严重违法失信行为记录名单（提供“信用中国”网站（www.creditchina.gov.cn）、中国政府采购网www.ccgp.gov.cn）等渠道查询结果为准，打印从开始报名之日起至递交报名资料前一天的任何一天在“信用中国”和“中国政府采购网”的查询结果并加盖本单位公章）。</w:t>
            </w:r>
          </w:p>
          <w:p w14:paraId="2538568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4.如参与代表不是法定代表人，需提供法定代表人签字的授权委托书原件（同时提供法定代表人身份证复印件，被委托代理人身份证复印件均加盖本单位公章）；</w:t>
            </w:r>
          </w:p>
        </w:tc>
      </w:tr>
      <w:tr w14:paraId="69770CDC">
        <w:tblPrEx>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41DD">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0053">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质量安全管理</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14:paraId="02F41842">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1.投标人具备在紧急情况下，24小时内能到达汉源县人民医院配合处理相关工作。</w:t>
            </w:r>
          </w:p>
          <w:p w14:paraId="11D629B2">
            <w:pPr>
              <w:widowControl/>
              <w:tabs>
                <w:tab w:val="left" w:pos="312"/>
              </w:tabs>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2.投票人需提供质量安全管理实施方案，具体包括：项目背景实施分析；项目具体实施方案；安全措施及应急预防措施；操作人员证书；</w:t>
            </w:r>
          </w:p>
        </w:tc>
      </w:tr>
      <w:tr w14:paraId="0D4E1D67">
        <w:tblPrEx>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B630A">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EEB1">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人力资源</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14:paraId="16C7D10B">
            <w:pPr>
              <w:widowControl/>
              <w:jc w:val="left"/>
              <w:rPr>
                <w:rFonts w:ascii="仿宋" w:hAnsi="仿宋" w:eastAsia="仿宋" w:cs="仿宋"/>
                <w:color w:val="auto"/>
                <w:kern w:val="0"/>
                <w:sz w:val="24"/>
                <w:szCs w:val="24"/>
              </w:rPr>
            </w:pPr>
            <w:r>
              <w:rPr>
                <w:rFonts w:hint="eastAsia"/>
                <w:b/>
                <w:color w:val="auto"/>
                <w:sz w:val="24"/>
                <w:szCs w:val="24"/>
              </w:rPr>
              <w:t>★</w:t>
            </w:r>
            <w:r>
              <w:rPr>
                <w:rFonts w:hint="eastAsia" w:ascii="仿宋" w:hAnsi="仿宋" w:eastAsia="仿宋" w:cs="仿宋"/>
                <w:color w:val="auto"/>
                <w:kern w:val="0"/>
                <w:sz w:val="24"/>
                <w:szCs w:val="24"/>
              </w:rPr>
              <w:t>投标人能提供至少一名眼科手术医师到汉源县人民医院开展眼科白内障手术，要求：副主任医师及以上职称人员并办理多机构备案至汉源县人民医院。</w:t>
            </w:r>
          </w:p>
        </w:tc>
      </w:tr>
      <w:tr w14:paraId="09EAEB06">
        <w:tblPrEx>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B725A">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05FDA">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设备资源</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14:paraId="3DCF0AF2">
            <w:pPr>
              <w:widowControl/>
              <w:jc w:val="left"/>
              <w:rPr>
                <w:rFonts w:ascii="仿宋" w:hAnsi="仿宋" w:eastAsia="仿宋" w:cs="仿宋"/>
                <w:color w:val="auto"/>
                <w:kern w:val="0"/>
                <w:sz w:val="24"/>
                <w:szCs w:val="24"/>
              </w:rPr>
            </w:pPr>
            <w:r>
              <w:rPr>
                <w:rFonts w:hint="eastAsia"/>
                <w:b/>
                <w:color w:val="auto"/>
                <w:sz w:val="24"/>
                <w:szCs w:val="24"/>
              </w:rPr>
              <w:t>★</w:t>
            </w:r>
            <w:r>
              <w:rPr>
                <w:rFonts w:hint="eastAsia" w:ascii="仿宋" w:hAnsi="仿宋" w:eastAsia="仿宋" w:cs="仿宋"/>
                <w:color w:val="auto"/>
                <w:kern w:val="0"/>
                <w:sz w:val="24"/>
                <w:szCs w:val="24"/>
              </w:rPr>
              <w:t>投标人能提供白内障手术相关设备，其中器械≥10套，满足手术需求。</w:t>
            </w:r>
          </w:p>
        </w:tc>
      </w:tr>
      <w:tr w14:paraId="7ABBBFCD">
        <w:tblPrEx>
          <w:tblCellMar>
            <w:top w:w="0" w:type="dxa"/>
            <w:left w:w="108" w:type="dxa"/>
            <w:bottom w:w="0" w:type="dxa"/>
            <w:right w:w="108" w:type="dxa"/>
          </w:tblCellMar>
        </w:tblPrEx>
        <w:trPr>
          <w:trHeight w:val="1722" w:hRule="atLeast"/>
          <w:jc w:val="center"/>
        </w:trPr>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4329">
            <w:pPr>
              <w:widowControl/>
              <w:jc w:val="center"/>
              <w:textAlignment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4A90">
            <w:pPr>
              <w:widowControl/>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服务质量</w:t>
            </w:r>
          </w:p>
        </w:tc>
        <w:tc>
          <w:tcPr>
            <w:tcW w:w="6554" w:type="dxa"/>
            <w:tcBorders>
              <w:top w:val="single" w:color="000000" w:sz="4" w:space="0"/>
              <w:left w:val="single" w:color="000000" w:sz="4" w:space="0"/>
              <w:bottom w:val="single" w:color="000000" w:sz="4" w:space="0"/>
              <w:right w:val="single" w:color="000000" w:sz="4" w:space="0"/>
            </w:tcBorders>
            <w:shd w:val="clear" w:color="auto" w:fill="FFFFFF"/>
          </w:tcPr>
          <w:p w14:paraId="1B931920">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投标人</w:t>
            </w:r>
            <w:r>
              <w:rPr>
                <w:rFonts w:hint="eastAsia" w:ascii="仿宋" w:hAnsi="仿宋" w:eastAsia="仿宋" w:cs="仿宋"/>
                <w:bCs/>
                <w:color w:val="auto"/>
                <w:kern w:val="0"/>
                <w:sz w:val="24"/>
                <w:szCs w:val="24"/>
              </w:rPr>
              <w:t>提供的售后服务方案（包含但不限于以下项：</w:t>
            </w:r>
            <w:r>
              <w:rPr>
                <w:rFonts w:hint="eastAsia" w:ascii="仿宋" w:hAnsi="仿宋" w:eastAsia="仿宋" w:cs="仿宋"/>
                <w:b/>
                <w:color w:val="auto"/>
                <w:kern w:val="0"/>
                <w:sz w:val="24"/>
                <w:szCs w:val="24"/>
              </w:rPr>
              <w:t>质量保障及技术支持措施、进度计划、最长响应时间、培训方案等</w:t>
            </w:r>
            <w:r>
              <w:rPr>
                <w:rFonts w:hint="eastAsia" w:ascii="仿宋" w:hAnsi="仿宋" w:eastAsia="仿宋" w:cs="仿宋"/>
                <w:bCs/>
                <w:color w:val="auto"/>
                <w:kern w:val="0"/>
                <w:sz w:val="24"/>
                <w:szCs w:val="24"/>
              </w:rPr>
              <w:t>）。</w:t>
            </w:r>
          </w:p>
        </w:tc>
      </w:tr>
    </w:tbl>
    <w:p w14:paraId="4843E6C2">
      <w:pPr>
        <w:pStyle w:val="3"/>
        <w:numPr>
          <w:ilvl w:val="0"/>
          <w:numId w:val="5"/>
        </w:numPr>
        <w:spacing w:before="0" w:after="0" w:line="360" w:lineRule="auto"/>
        <w:rPr>
          <w:rFonts w:ascii="仿宋" w:hAnsi="仿宋" w:eastAsia="仿宋" w:cs="宋体"/>
          <w:color w:val="auto"/>
        </w:rPr>
      </w:pPr>
      <w:bookmarkStart w:id="189" w:name="_Toc1010"/>
      <w:bookmarkStart w:id="190" w:name="_Toc17066"/>
      <w:bookmarkStart w:id="191" w:name="_Toc10268"/>
      <w:r>
        <w:rPr>
          <w:rFonts w:hint="eastAsia" w:ascii="仿宋" w:hAnsi="仿宋" w:eastAsia="仿宋" w:cs="宋体"/>
          <w:color w:val="auto"/>
        </w:rPr>
        <w:t>商务及服务要求</w:t>
      </w:r>
      <w:bookmarkEnd w:id="189"/>
      <w:bookmarkEnd w:id="190"/>
      <w:bookmarkEnd w:id="191"/>
    </w:p>
    <w:p w14:paraId="5ECB96B3">
      <w:pPr>
        <w:spacing w:line="360" w:lineRule="auto"/>
        <w:ind w:firstLine="480" w:firstLineChars="200"/>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ascii="仿宋" w:hAnsi="仿宋" w:eastAsia="仿宋" w:cs="宋体"/>
          <w:bCs/>
          <w:color w:val="auto"/>
          <w:sz w:val="24"/>
          <w:lang w:val="zh-CN"/>
        </w:rPr>
        <w:t>.</w:t>
      </w:r>
      <w:r>
        <w:rPr>
          <w:rFonts w:hint="eastAsia" w:ascii="仿宋" w:hAnsi="仿宋" w:eastAsia="仿宋" w:cs="宋体"/>
          <w:bCs/>
          <w:color w:val="auto"/>
          <w:sz w:val="24"/>
          <w:lang w:val="zh-CN"/>
        </w:rPr>
        <w:t>合同签订时效：成交供应商应在中标通知书发出之日起</w:t>
      </w:r>
      <w:r>
        <w:rPr>
          <w:rFonts w:hint="eastAsia" w:ascii="仿宋" w:hAnsi="仿宋" w:eastAsia="仿宋" w:cs="宋体"/>
          <w:bCs/>
          <w:color w:val="auto"/>
          <w:sz w:val="24"/>
        </w:rPr>
        <w:t>3</w:t>
      </w:r>
      <w:r>
        <w:rPr>
          <w:rFonts w:hint="eastAsia" w:ascii="仿宋" w:hAnsi="仿宋" w:eastAsia="仿宋" w:cs="宋体"/>
          <w:bCs/>
          <w:color w:val="auto"/>
          <w:sz w:val="24"/>
          <w:lang w:val="zh-CN"/>
        </w:rPr>
        <w:t>日内与采购人签订采购合同。</w:t>
      </w:r>
    </w:p>
    <w:p w14:paraId="28AE4481">
      <w:pPr>
        <w:spacing w:line="360" w:lineRule="auto"/>
        <w:ind w:firstLine="482" w:firstLineChars="200"/>
        <w:rPr>
          <w:rFonts w:ascii="仿宋" w:hAnsi="仿宋" w:eastAsia="仿宋" w:cs="宋体"/>
          <w:bCs/>
          <w:color w:val="auto"/>
          <w:sz w:val="24"/>
        </w:rPr>
      </w:pPr>
      <w:r>
        <w:rPr>
          <w:rFonts w:hint="eastAsia"/>
          <w:b/>
          <w:color w:val="auto"/>
          <w:sz w:val="24"/>
          <w:szCs w:val="24"/>
        </w:rPr>
        <w:t>★</w:t>
      </w:r>
      <w:r>
        <w:rPr>
          <w:rFonts w:hint="eastAsia" w:ascii="仿宋" w:hAnsi="仿宋" w:eastAsia="仿宋" w:cs="宋体"/>
          <w:bCs/>
          <w:color w:val="auto"/>
          <w:sz w:val="24"/>
          <w:lang w:val="zh-CN"/>
        </w:rPr>
        <w:t>2</w:t>
      </w:r>
      <w:r>
        <w:rPr>
          <w:rFonts w:ascii="仿宋" w:hAnsi="仿宋" w:eastAsia="仿宋" w:cs="宋体"/>
          <w:bCs/>
          <w:color w:val="auto"/>
          <w:sz w:val="24"/>
          <w:lang w:val="zh-CN"/>
        </w:rPr>
        <w:t>.</w:t>
      </w:r>
      <w:r>
        <w:rPr>
          <w:rFonts w:hint="eastAsia" w:ascii="仿宋" w:hAnsi="仿宋" w:eastAsia="仿宋" w:cs="宋体"/>
          <w:bCs/>
          <w:color w:val="auto"/>
          <w:sz w:val="24"/>
          <w:lang w:val="zh-CN"/>
        </w:rPr>
        <w:t>付款方式：</w:t>
      </w:r>
      <w:r>
        <w:rPr>
          <w:rFonts w:hint="eastAsia" w:ascii="仿宋" w:hAnsi="仿宋" w:eastAsia="仿宋" w:cs="宋体"/>
          <w:bCs/>
          <w:color w:val="auto"/>
          <w:sz w:val="24"/>
        </w:rPr>
        <w:t>按实际服务人次数结算。</w:t>
      </w:r>
    </w:p>
    <w:p w14:paraId="6729BE78">
      <w:pPr>
        <w:spacing w:line="360" w:lineRule="auto"/>
        <w:ind w:firstLine="480" w:firstLineChars="200"/>
        <w:rPr>
          <w:rFonts w:ascii="仿宋" w:hAnsi="仿宋" w:eastAsia="仿宋" w:cs="宋体"/>
          <w:bCs/>
          <w:color w:val="auto"/>
          <w:sz w:val="24"/>
          <w:lang w:val="zh-CN"/>
        </w:rPr>
      </w:pPr>
      <w:r>
        <w:rPr>
          <w:rFonts w:ascii="仿宋" w:hAnsi="仿宋" w:eastAsia="仿宋" w:cs="宋体"/>
          <w:bCs/>
          <w:color w:val="auto"/>
          <w:sz w:val="24"/>
          <w:lang w:val="zh-CN"/>
        </w:rPr>
        <w:t>3.</w:t>
      </w:r>
      <w:r>
        <w:rPr>
          <w:rFonts w:hint="eastAsia" w:ascii="仿宋" w:hAnsi="仿宋" w:eastAsia="仿宋" w:cs="宋体"/>
          <w:bCs/>
          <w:color w:val="auto"/>
          <w:sz w:val="24"/>
          <w:lang w:val="zh-CN"/>
        </w:rPr>
        <w:t>服务地点：采购人指定地点</w:t>
      </w:r>
      <w:bookmarkStart w:id="192" w:name="_Toc32465"/>
      <w:r>
        <w:rPr>
          <w:rFonts w:hint="eastAsia" w:ascii="仿宋" w:hAnsi="仿宋" w:eastAsia="仿宋" w:cs="宋体"/>
          <w:bCs/>
          <w:color w:val="auto"/>
          <w:sz w:val="24"/>
          <w:lang w:val="zh-CN"/>
        </w:rPr>
        <w:t>；</w:t>
      </w:r>
    </w:p>
    <w:p w14:paraId="1C88BDB2">
      <w:pPr>
        <w:spacing w:line="360" w:lineRule="auto"/>
        <w:ind w:firstLine="480" w:firstLineChars="200"/>
        <w:rPr>
          <w:rFonts w:ascii="仿宋" w:hAnsi="仿宋" w:eastAsia="仿宋" w:cs="宋体"/>
          <w:bCs/>
          <w:color w:val="auto"/>
          <w:sz w:val="24"/>
          <w:lang w:val="zh-CN"/>
        </w:rPr>
      </w:pPr>
      <w:r>
        <w:rPr>
          <w:rFonts w:hint="eastAsia" w:ascii="仿宋" w:hAnsi="仿宋" w:eastAsia="仿宋" w:cs="宋体"/>
          <w:bCs/>
          <w:color w:val="auto"/>
          <w:sz w:val="24"/>
        </w:rPr>
        <w:t>4.</w:t>
      </w:r>
      <w:r>
        <w:rPr>
          <w:rFonts w:hint="eastAsia" w:ascii="仿宋" w:hAnsi="仿宋" w:eastAsia="仿宋" w:cs="宋体"/>
          <w:bCs/>
          <w:color w:val="auto"/>
          <w:sz w:val="24"/>
          <w:lang w:val="zh-CN"/>
        </w:rPr>
        <w:t>服务时间</w:t>
      </w:r>
      <w:r>
        <w:rPr>
          <w:rFonts w:hint="eastAsia" w:ascii="仿宋" w:hAnsi="仿宋" w:eastAsia="仿宋" w:cs="宋体"/>
          <w:bCs/>
          <w:color w:val="auto"/>
          <w:sz w:val="24"/>
          <w:lang w:val="zh-CN"/>
        </w:rPr>
        <w:t>：</w:t>
      </w:r>
      <w:r>
        <w:rPr>
          <w:rFonts w:hint="eastAsia" w:ascii="仿宋" w:hAnsi="仿宋" w:eastAsia="仿宋" w:cs="宋体"/>
          <w:bCs/>
          <w:color w:val="auto"/>
          <w:sz w:val="24"/>
        </w:rPr>
        <w:t>合同签订之日起</w:t>
      </w:r>
      <w:r>
        <w:rPr>
          <w:rFonts w:hint="eastAsia" w:ascii="仿宋" w:hAnsi="仿宋" w:eastAsia="仿宋" w:cs="宋体"/>
          <w:bCs/>
          <w:color w:val="auto"/>
          <w:sz w:val="24"/>
          <w:lang w:val="en-US" w:eastAsia="zh-CN"/>
        </w:rPr>
        <w:t>1</w:t>
      </w:r>
      <w:r>
        <w:rPr>
          <w:rFonts w:hint="eastAsia" w:ascii="仿宋" w:hAnsi="仿宋" w:eastAsia="仿宋" w:cs="宋体"/>
          <w:bCs/>
          <w:color w:val="auto"/>
          <w:sz w:val="24"/>
        </w:rPr>
        <w:t>年</w:t>
      </w:r>
      <w:r>
        <w:rPr>
          <w:rFonts w:hint="eastAsia" w:ascii="仿宋" w:hAnsi="仿宋" w:eastAsia="仿宋" w:cs="宋体"/>
          <w:bCs/>
          <w:color w:val="auto"/>
          <w:sz w:val="24"/>
          <w:lang w:val="zh-CN"/>
        </w:rPr>
        <w:t>。</w:t>
      </w:r>
    </w:p>
    <w:p w14:paraId="01575BF5">
      <w:pPr>
        <w:spacing w:line="360" w:lineRule="auto"/>
        <w:rPr>
          <w:rFonts w:ascii="仿宋" w:hAnsi="仿宋" w:eastAsia="仿宋" w:cs="宋体"/>
          <w:b/>
          <w:bCs/>
          <w:color w:val="auto"/>
          <w:kern w:val="0"/>
          <w:sz w:val="32"/>
          <w:szCs w:val="32"/>
          <w:lang w:val="zh-CN"/>
        </w:rPr>
      </w:pPr>
      <w:r>
        <w:rPr>
          <w:rFonts w:hint="eastAsia" w:ascii="仿宋" w:hAnsi="仿宋" w:eastAsia="仿宋" w:cs="宋体"/>
          <w:b/>
          <w:bCs/>
          <w:color w:val="auto"/>
          <w:kern w:val="0"/>
          <w:sz w:val="32"/>
          <w:szCs w:val="32"/>
          <w:lang w:val="zh-CN"/>
        </w:rPr>
        <w:t>四、实施和售后服务方案</w:t>
      </w:r>
    </w:p>
    <w:p w14:paraId="578F09B6">
      <w:pPr>
        <w:spacing w:line="360" w:lineRule="auto"/>
        <w:ind w:firstLine="480" w:firstLineChars="200"/>
        <w:rPr>
          <w:rFonts w:ascii="仿宋" w:hAnsi="仿宋" w:eastAsia="仿宋" w:cs="宋体"/>
          <w:bCs/>
          <w:color w:val="auto"/>
          <w:sz w:val="24"/>
        </w:rPr>
      </w:pPr>
      <w:r>
        <w:rPr>
          <w:rFonts w:hint="eastAsia" w:ascii="仿宋" w:hAnsi="仿宋" w:eastAsia="仿宋" w:cs="宋体"/>
          <w:bCs/>
          <w:color w:val="auto"/>
          <w:sz w:val="24"/>
        </w:rPr>
        <w:t>供应商应针对本项目提供切实可行的实施和售后服务方案。</w:t>
      </w:r>
    </w:p>
    <w:bookmarkEnd w:id="192"/>
    <w:p w14:paraId="43CE254D">
      <w:pPr>
        <w:spacing w:line="360" w:lineRule="auto"/>
        <w:ind w:firstLine="482" w:firstLineChars="200"/>
        <w:rPr>
          <w:b/>
          <w:color w:val="auto"/>
          <w:sz w:val="24"/>
          <w:szCs w:val="24"/>
        </w:rPr>
      </w:pPr>
      <w:r>
        <w:rPr>
          <w:rFonts w:hint="eastAsia"/>
          <w:b/>
          <w:color w:val="auto"/>
          <w:sz w:val="24"/>
          <w:szCs w:val="24"/>
        </w:rPr>
        <w:t>注：以上打“★”项的为本次采购项目的实质性要求，供应商须全部满足，若不满足或不响应，做无效响应文件处理。</w:t>
      </w:r>
    </w:p>
    <w:p w14:paraId="29C3A38B">
      <w:pPr>
        <w:spacing w:line="480" w:lineRule="auto"/>
        <w:ind w:firstLine="630" w:firstLineChars="300"/>
        <w:rPr>
          <w:rFonts w:ascii="华文中宋" w:hAnsi="华文中宋" w:eastAsia="华文中宋"/>
          <w:color w:val="auto"/>
        </w:rPr>
      </w:pPr>
    </w:p>
    <w:p w14:paraId="5879AD4D">
      <w:pPr>
        <w:rPr>
          <w:rFonts w:ascii="华文中宋" w:hAnsi="华文中宋" w:eastAsia="华文中宋"/>
          <w:color w:val="auto"/>
        </w:rPr>
      </w:pPr>
      <w:r>
        <w:rPr>
          <w:rFonts w:hint="eastAsia" w:ascii="华文中宋" w:hAnsi="华文中宋" w:eastAsia="华文中宋"/>
          <w:color w:val="auto"/>
        </w:rPr>
        <w:br w:type="page"/>
      </w:r>
    </w:p>
    <w:p w14:paraId="3D1A12A4">
      <w:pPr>
        <w:pStyle w:val="2"/>
        <w:spacing w:before="0" w:after="0" w:line="480" w:lineRule="auto"/>
        <w:ind w:firstLine="1321" w:firstLineChars="300"/>
        <w:rPr>
          <w:rFonts w:ascii="华文中宋" w:hAnsi="华文中宋" w:eastAsia="华文中宋"/>
          <w:color w:val="auto"/>
        </w:rPr>
      </w:pPr>
      <w:bookmarkStart w:id="193" w:name="_Toc16284"/>
      <w:bookmarkStart w:id="194" w:name="_Toc6092"/>
      <w:r>
        <w:rPr>
          <w:rFonts w:hint="eastAsia" w:ascii="华文中宋" w:hAnsi="华文中宋" w:eastAsia="华文中宋"/>
          <w:color w:val="auto"/>
        </w:rPr>
        <w:t>第四章  响应文件（格式）</w:t>
      </w:r>
      <w:bookmarkEnd w:id="193"/>
      <w:bookmarkEnd w:id="194"/>
    </w:p>
    <w:p w14:paraId="01699371">
      <w:pPr>
        <w:widowControl/>
        <w:adjustRightInd w:val="0"/>
        <w:spacing w:line="360" w:lineRule="auto"/>
        <w:ind w:firstLine="560" w:firstLineChars="200"/>
        <w:jc w:val="left"/>
        <w:rPr>
          <w:rFonts w:ascii="仿宋" w:hAnsi="仿宋" w:eastAsia="仿宋" w:cs="仿宋"/>
          <w:color w:val="auto"/>
          <w:sz w:val="28"/>
          <w:szCs w:val="28"/>
        </w:rPr>
      </w:pPr>
    </w:p>
    <w:p w14:paraId="7F495AA1">
      <w:pPr>
        <w:widowControl/>
        <w:adjustRightIn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1、比选申请人在编制响应文件时应使用本章所附格式；本章未规定格式的，由比选申请人根据实际情况自主编制。</w:t>
      </w:r>
    </w:p>
    <w:p w14:paraId="2ACFF530">
      <w:pPr>
        <w:widowControl/>
        <w:adjustRightIn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2、响应文件中的表格或空格如填写不下，可编辑扩充或另附页。本章所附格式，比选申请人为编制响应文件可以复制或编辑。</w:t>
      </w:r>
    </w:p>
    <w:p w14:paraId="1869F5C6">
      <w:pPr>
        <w:widowControl/>
        <w:adjustRightInd w:val="0"/>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3、比选申请人应按照响应文件格式的要求编制响应文件（字体不限）。响应文件密封后按规定的时间和地点提交。</w:t>
      </w:r>
    </w:p>
    <w:p w14:paraId="356BAAD6">
      <w:pPr>
        <w:widowControl/>
        <w:adjustRightInd w:val="0"/>
        <w:snapToGrid w:val="0"/>
        <w:spacing w:line="360" w:lineRule="auto"/>
        <w:ind w:firstLine="560" w:firstLineChars="200"/>
        <w:jc w:val="left"/>
        <w:rPr>
          <w:rFonts w:ascii="仿宋_GB2312" w:eastAsia="仿宋_GB2312"/>
          <w:color w:val="auto"/>
          <w:sz w:val="28"/>
          <w:szCs w:val="28"/>
        </w:rPr>
      </w:pPr>
    </w:p>
    <w:p w14:paraId="25875964">
      <w:pPr>
        <w:widowControl/>
        <w:adjustRightInd w:val="0"/>
        <w:snapToGrid w:val="0"/>
        <w:spacing w:line="360" w:lineRule="auto"/>
        <w:ind w:firstLine="560" w:firstLineChars="200"/>
        <w:jc w:val="left"/>
        <w:rPr>
          <w:rFonts w:ascii="仿宋_GB2312" w:eastAsia="仿宋_GB2312"/>
          <w:color w:val="auto"/>
          <w:sz w:val="28"/>
          <w:szCs w:val="28"/>
        </w:rPr>
      </w:pPr>
    </w:p>
    <w:p w14:paraId="2196C3C8">
      <w:pPr>
        <w:widowControl/>
        <w:adjustRightInd w:val="0"/>
        <w:snapToGrid w:val="0"/>
        <w:spacing w:line="360" w:lineRule="auto"/>
        <w:ind w:firstLine="560" w:firstLineChars="200"/>
        <w:jc w:val="left"/>
        <w:rPr>
          <w:rFonts w:ascii="仿宋_GB2312" w:eastAsia="仿宋_GB2312"/>
          <w:color w:val="auto"/>
          <w:sz w:val="28"/>
          <w:szCs w:val="28"/>
        </w:rPr>
      </w:pPr>
    </w:p>
    <w:p w14:paraId="7BC5E439">
      <w:pPr>
        <w:widowControl/>
        <w:adjustRightInd w:val="0"/>
        <w:snapToGrid w:val="0"/>
        <w:spacing w:line="360" w:lineRule="auto"/>
        <w:ind w:firstLine="560" w:firstLineChars="200"/>
        <w:jc w:val="left"/>
        <w:rPr>
          <w:rFonts w:ascii="仿宋_GB2312" w:eastAsia="仿宋_GB2312"/>
          <w:color w:val="auto"/>
          <w:sz w:val="28"/>
          <w:szCs w:val="28"/>
        </w:rPr>
      </w:pPr>
    </w:p>
    <w:p w14:paraId="4C42C98B">
      <w:pPr>
        <w:widowControl/>
        <w:adjustRightInd w:val="0"/>
        <w:snapToGrid w:val="0"/>
        <w:spacing w:line="360" w:lineRule="auto"/>
        <w:ind w:firstLine="560" w:firstLineChars="200"/>
        <w:jc w:val="left"/>
        <w:rPr>
          <w:rFonts w:ascii="仿宋_GB2312" w:eastAsia="仿宋_GB2312"/>
          <w:color w:val="auto"/>
          <w:sz w:val="28"/>
          <w:szCs w:val="28"/>
        </w:rPr>
      </w:pPr>
    </w:p>
    <w:p w14:paraId="6131DEFF">
      <w:pPr>
        <w:widowControl/>
        <w:adjustRightInd w:val="0"/>
        <w:snapToGrid w:val="0"/>
        <w:spacing w:line="360" w:lineRule="auto"/>
        <w:ind w:firstLine="560" w:firstLineChars="200"/>
        <w:jc w:val="left"/>
        <w:rPr>
          <w:rFonts w:ascii="仿宋_GB2312" w:eastAsia="仿宋_GB2312"/>
          <w:color w:val="auto"/>
          <w:sz w:val="28"/>
          <w:szCs w:val="28"/>
        </w:rPr>
      </w:pPr>
    </w:p>
    <w:p w14:paraId="73508D2E">
      <w:pPr>
        <w:widowControl/>
        <w:adjustRightInd w:val="0"/>
        <w:snapToGrid w:val="0"/>
        <w:spacing w:line="360" w:lineRule="auto"/>
        <w:ind w:firstLine="560" w:firstLineChars="200"/>
        <w:jc w:val="left"/>
        <w:rPr>
          <w:rFonts w:ascii="仿宋_GB2312" w:eastAsia="仿宋_GB2312"/>
          <w:color w:val="auto"/>
          <w:sz w:val="28"/>
          <w:szCs w:val="28"/>
        </w:rPr>
      </w:pPr>
    </w:p>
    <w:p w14:paraId="1D9EE838">
      <w:pPr>
        <w:widowControl/>
        <w:adjustRightInd w:val="0"/>
        <w:snapToGrid w:val="0"/>
        <w:spacing w:line="360" w:lineRule="auto"/>
        <w:ind w:firstLine="560" w:firstLineChars="200"/>
        <w:jc w:val="left"/>
        <w:rPr>
          <w:rFonts w:ascii="仿宋_GB2312" w:eastAsia="仿宋_GB2312"/>
          <w:color w:val="auto"/>
          <w:sz w:val="28"/>
          <w:szCs w:val="28"/>
        </w:rPr>
      </w:pPr>
    </w:p>
    <w:p w14:paraId="1C8672F2">
      <w:pPr>
        <w:widowControl/>
        <w:adjustRightInd w:val="0"/>
        <w:snapToGrid w:val="0"/>
        <w:spacing w:line="360" w:lineRule="auto"/>
        <w:ind w:firstLine="560" w:firstLineChars="200"/>
        <w:jc w:val="left"/>
        <w:rPr>
          <w:rFonts w:ascii="仿宋_GB2312" w:eastAsia="仿宋_GB2312"/>
          <w:color w:val="auto"/>
          <w:sz w:val="28"/>
          <w:szCs w:val="28"/>
        </w:rPr>
      </w:pPr>
    </w:p>
    <w:p w14:paraId="24FB45C4">
      <w:pPr>
        <w:widowControl/>
        <w:adjustRightInd w:val="0"/>
        <w:snapToGrid w:val="0"/>
        <w:spacing w:line="360" w:lineRule="auto"/>
        <w:ind w:firstLine="560" w:firstLineChars="200"/>
        <w:jc w:val="left"/>
        <w:rPr>
          <w:rFonts w:ascii="仿宋_GB2312" w:eastAsia="仿宋_GB2312"/>
          <w:color w:val="auto"/>
          <w:sz w:val="28"/>
          <w:szCs w:val="28"/>
        </w:rPr>
      </w:pPr>
    </w:p>
    <w:p w14:paraId="3E53260F">
      <w:pPr>
        <w:widowControl/>
        <w:adjustRightInd w:val="0"/>
        <w:snapToGrid w:val="0"/>
        <w:spacing w:line="360" w:lineRule="auto"/>
        <w:ind w:firstLine="560" w:firstLineChars="200"/>
        <w:jc w:val="left"/>
        <w:rPr>
          <w:rFonts w:ascii="仿宋_GB2312" w:eastAsia="仿宋_GB2312"/>
          <w:color w:val="auto"/>
          <w:sz w:val="28"/>
          <w:szCs w:val="28"/>
        </w:rPr>
      </w:pPr>
    </w:p>
    <w:p w14:paraId="1DB286FB">
      <w:pPr>
        <w:widowControl/>
        <w:adjustRightInd w:val="0"/>
        <w:snapToGrid w:val="0"/>
        <w:spacing w:line="360" w:lineRule="auto"/>
        <w:ind w:firstLine="560" w:firstLineChars="200"/>
        <w:jc w:val="left"/>
        <w:rPr>
          <w:rFonts w:ascii="仿宋_GB2312" w:eastAsia="仿宋_GB2312"/>
          <w:color w:val="auto"/>
          <w:sz w:val="28"/>
          <w:szCs w:val="28"/>
        </w:rPr>
      </w:pPr>
    </w:p>
    <w:p w14:paraId="62C72B89">
      <w:pPr>
        <w:widowControl/>
        <w:adjustRightInd w:val="0"/>
        <w:snapToGrid w:val="0"/>
        <w:spacing w:line="360" w:lineRule="auto"/>
        <w:ind w:firstLine="560" w:firstLineChars="200"/>
        <w:jc w:val="left"/>
        <w:rPr>
          <w:rFonts w:ascii="仿宋_GB2312" w:eastAsia="仿宋_GB2312"/>
          <w:color w:val="auto"/>
          <w:sz w:val="28"/>
          <w:szCs w:val="28"/>
        </w:rPr>
      </w:pPr>
    </w:p>
    <w:p w14:paraId="1228C59A">
      <w:pPr>
        <w:widowControl/>
        <w:adjustRightInd w:val="0"/>
        <w:snapToGrid w:val="0"/>
        <w:spacing w:line="360" w:lineRule="auto"/>
        <w:ind w:firstLine="560" w:firstLineChars="200"/>
        <w:jc w:val="left"/>
        <w:rPr>
          <w:rFonts w:ascii="仿宋_GB2312" w:eastAsia="仿宋_GB2312"/>
          <w:color w:val="auto"/>
          <w:sz w:val="28"/>
          <w:szCs w:val="28"/>
        </w:rPr>
      </w:pPr>
    </w:p>
    <w:p w14:paraId="6AA15297">
      <w:pPr>
        <w:widowControl/>
        <w:jc w:val="left"/>
        <w:rPr>
          <w:rFonts w:ascii="仿宋_GB2312" w:eastAsia="仿宋_GB2312"/>
          <w:color w:val="auto"/>
          <w:sz w:val="24"/>
          <w:u w:val="single"/>
        </w:rPr>
      </w:pPr>
    </w:p>
    <w:p w14:paraId="5E06F0B1">
      <w:pPr>
        <w:jc w:val="center"/>
        <w:outlineLvl w:val="1"/>
        <w:rPr>
          <w:rFonts w:ascii="华文中宋" w:hAnsi="华文中宋" w:eastAsia="华文中宋" w:cs="华文中宋"/>
          <w:b/>
          <w:color w:val="auto"/>
          <w:sz w:val="48"/>
          <w:szCs w:val="48"/>
        </w:rPr>
      </w:pPr>
      <w:bookmarkStart w:id="195" w:name="_Toc8067"/>
      <w:bookmarkStart w:id="196" w:name="_Toc11108"/>
      <w:bookmarkStart w:id="197" w:name="_Toc21145"/>
      <w:bookmarkStart w:id="198" w:name="_Toc20685"/>
      <w:r>
        <w:rPr>
          <w:rFonts w:hint="eastAsia" w:ascii="华文中宋" w:hAnsi="华文中宋" w:eastAsia="华文中宋" w:cs="华文中宋"/>
          <w:b/>
          <w:color w:val="auto"/>
          <w:sz w:val="48"/>
          <w:szCs w:val="48"/>
        </w:rPr>
        <w:t>（比选项目名称）</w:t>
      </w:r>
      <w:bookmarkEnd w:id="195"/>
      <w:bookmarkEnd w:id="196"/>
      <w:bookmarkEnd w:id="197"/>
      <w:bookmarkEnd w:id="198"/>
    </w:p>
    <w:p w14:paraId="3528313E">
      <w:pPr>
        <w:rPr>
          <w:rFonts w:ascii="华文中宋" w:hAnsi="华文中宋" w:eastAsia="华文中宋" w:cs="华文中宋"/>
          <w:color w:val="auto"/>
          <w:sz w:val="28"/>
          <w:szCs w:val="28"/>
        </w:rPr>
      </w:pPr>
    </w:p>
    <w:p w14:paraId="088E9309">
      <w:pPr>
        <w:rPr>
          <w:rFonts w:ascii="华文中宋" w:hAnsi="华文中宋" w:eastAsia="华文中宋" w:cs="华文中宋"/>
          <w:color w:val="auto"/>
          <w:sz w:val="28"/>
          <w:szCs w:val="28"/>
        </w:rPr>
      </w:pPr>
    </w:p>
    <w:p w14:paraId="312EA9A8">
      <w:pPr>
        <w:jc w:val="center"/>
        <w:rPr>
          <w:rFonts w:ascii="华文中宋" w:hAnsi="华文中宋" w:eastAsia="华文中宋" w:cs="华文中宋"/>
          <w:b/>
          <w:color w:val="auto"/>
          <w:sz w:val="72"/>
          <w:szCs w:val="72"/>
        </w:rPr>
      </w:pPr>
      <w:r>
        <w:rPr>
          <w:rFonts w:hint="eastAsia" w:ascii="华文中宋" w:hAnsi="华文中宋" w:eastAsia="华文中宋" w:cs="华文中宋"/>
          <w:b/>
          <w:color w:val="auto"/>
          <w:sz w:val="72"/>
          <w:szCs w:val="72"/>
        </w:rPr>
        <w:t>响</w:t>
      </w:r>
    </w:p>
    <w:p w14:paraId="6C2BAB52">
      <w:pPr>
        <w:jc w:val="center"/>
        <w:rPr>
          <w:rFonts w:ascii="华文中宋" w:hAnsi="华文中宋" w:eastAsia="华文中宋" w:cs="华文中宋"/>
          <w:b/>
          <w:color w:val="auto"/>
          <w:sz w:val="72"/>
          <w:szCs w:val="72"/>
        </w:rPr>
      </w:pPr>
      <w:r>
        <w:rPr>
          <w:rFonts w:hint="eastAsia" w:ascii="华文中宋" w:hAnsi="华文中宋" w:eastAsia="华文中宋" w:cs="华文中宋"/>
          <w:b/>
          <w:color w:val="auto"/>
          <w:sz w:val="72"/>
          <w:szCs w:val="72"/>
        </w:rPr>
        <w:t>应</w:t>
      </w:r>
    </w:p>
    <w:p w14:paraId="75FDF613">
      <w:pPr>
        <w:jc w:val="center"/>
        <w:rPr>
          <w:rFonts w:ascii="华文中宋" w:hAnsi="华文中宋" w:eastAsia="华文中宋" w:cs="华文中宋"/>
          <w:b/>
          <w:color w:val="auto"/>
          <w:sz w:val="72"/>
          <w:szCs w:val="72"/>
        </w:rPr>
      </w:pPr>
      <w:r>
        <w:rPr>
          <w:rFonts w:hint="eastAsia" w:ascii="华文中宋" w:hAnsi="华文中宋" w:eastAsia="华文中宋" w:cs="华文中宋"/>
          <w:b/>
          <w:color w:val="auto"/>
          <w:sz w:val="72"/>
          <w:szCs w:val="72"/>
        </w:rPr>
        <w:t>文</w:t>
      </w:r>
    </w:p>
    <w:p w14:paraId="5C6AADED">
      <w:pPr>
        <w:jc w:val="center"/>
        <w:rPr>
          <w:rFonts w:ascii="华文中宋" w:hAnsi="华文中宋" w:eastAsia="华文中宋" w:cs="华文中宋"/>
          <w:color w:val="auto"/>
          <w:sz w:val="40"/>
          <w:szCs w:val="40"/>
        </w:rPr>
      </w:pPr>
      <w:r>
        <w:rPr>
          <w:rFonts w:hint="eastAsia" w:ascii="华文中宋" w:hAnsi="华文中宋" w:eastAsia="华文中宋" w:cs="华文中宋"/>
          <w:b/>
          <w:color w:val="auto"/>
          <w:sz w:val="72"/>
          <w:szCs w:val="72"/>
        </w:rPr>
        <w:t>件</w:t>
      </w:r>
    </w:p>
    <w:p w14:paraId="2C87EC6C">
      <w:pPr>
        <w:rPr>
          <w:rFonts w:ascii="华文中宋" w:hAnsi="华文中宋" w:eastAsia="华文中宋" w:cs="华文中宋"/>
          <w:color w:val="auto"/>
          <w:sz w:val="28"/>
          <w:szCs w:val="28"/>
        </w:rPr>
      </w:pPr>
    </w:p>
    <w:p w14:paraId="644BB570">
      <w:pPr>
        <w:pStyle w:val="22"/>
        <w:ind w:firstLine="280"/>
        <w:rPr>
          <w:rFonts w:ascii="华文中宋" w:hAnsi="华文中宋" w:eastAsia="华文中宋" w:cs="华文中宋"/>
          <w:color w:val="auto"/>
          <w:sz w:val="28"/>
          <w:szCs w:val="28"/>
        </w:rPr>
      </w:pPr>
    </w:p>
    <w:p w14:paraId="2050785B">
      <w:pPr>
        <w:ind w:firstLine="1600" w:firstLineChars="500"/>
        <w:rPr>
          <w:rFonts w:ascii="华文中宋" w:hAnsi="华文中宋" w:eastAsia="华文中宋" w:cs="华文中宋"/>
          <w:b/>
          <w:color w:val="auto"/>
          <w:sz w:val="28"/>
          <w:szCs w:val="28"/>
        </w:rPr>
      </w:pPr>
      <w:r>
        <w:rPr>
          <w:rFonts w:hint="eastAsia" w:ascii="华文中宋" w:hAnsi="华文中宋" w:eastAsia="华文中宋" w:cs="华文中宋"/>
          <w:color w:val="auto"/>
          <w:sz w:val="32"/>
          <w:szCs w:val="32"/>
        </w:rPr>
        <w:t>比选人</w:t>
      </w:r>
      <w:r>
        <w:rPr>
          <w:rFonts w:hint="eastAsia" w:ascii="华文中宋" w:hAnsi="华文中宋" w:eastAsia="华文中宋" w:cs="华文中宋"/>
          <w:color w:val="auto"/>
          <w:sz w:val="28"/>
          <w:szCs w:val="28"/>
        </w:rPr>
        <w:t>：</w:t>
      </w:r>
      <w:r>
        <w:rPr>
          <w:rFonts w:hint="eastAsia" w:ascii="华文中宋" w:hAnsi="华文中宋" w:eastAsia="华文中宋" w:cs="华文中宋"/>
          <w:b/>
          <w:color w:val="auto"/>
          <w:sz w:val="28"/>
          <w:szCs w:val="28"/>
          <w:u w:val="single"/>
        </w:rPr>
        <w:t xml:space="preserve">                 </w:t>
      </w:r>
    </w:p>
    <w:p w14:paraId="051B4368">
      <w:pPr>
        <w:rPr>
          <w:rFonts w:ascii="华文中宋" w:hAnsi="华文中宋" w:eastAsia="华文中宋" w:cs="华文中宋"/>
          <w:color w:val="auto"/>
          <w:sz w:val="28"/>
          <w:szCs w:val="28"/>
        </w:rPr>
      </w:pPr>
    </w:p>
    <w:p w14:paraId="15FB5F7B">
      <w:pPr>
        <w:ind w:firstLine="1600" w:firstLineChars="500"/>
        <w:rPr>
          <w:rFonts w:ascii="华文中宋" w:hAnsi="华文中宋" w:eastAsia="华文中宋" w:cs="华文中宋"/>
          <w:color w:val="auto"/>
          <w:sz w:val="32"/>
          <w:szCs w:val="32"/>
          <w:u w:val="single"/>
        </w:rPr>
      </w:pPr>
      <w:r>
        <w:rPr>
          <w:rFonts w:hint="eastAsia" w:ascii="华文中宋" w:hAnsi="华文中宋" w:eastAsia="华文中宋" w:cs="华文中宋"/>
          <w:color w:val="auto"/>
          <w:sz w:val="32"/>
          <w:szCs w:val="32"/>
        </w:rPr>
        <w:t>比选申请人：</w:t>
      </w:r>
      <w:r>
        <w:rPr>
          <w:rFonts w:hint="eastAsia" w:ascii="华文中宋" w:hAnsi="华文中宋" w:eastAsia="华文中宋" w:cs="华文中宋"/>
          <w:color w:val="auto"/>
          <w:sz w:val="32"/>
          <w:szCs w:val="32"/>
          <w:u w:val="single"/>
        </w:rPr>
        <w:t>（单位全称并加盖公章）</w:t>
      </w:r>
    </w:p>
    <w:p w14:paraId="75E3C284">
      <w:pPr>
        <w:rPr>
          <w:rFonts w:ascii="华文中宋" w:hAnsi="华文中宋" w:eastAsia="华文中宋" w:cs="华文中宋"/>
          <w:color w:val="auto"/>
          <w:sz w:val="32"/>
          <w:szCs w:val="32"/>
        </w:rPr>
      </w:pPr>
    </w:p>
    <w:p w14:paraId="6887C812">
      <w:pPr>
        <w:rPr>
          <w:rFonts w:ascii="华文中宋" w:hAnsi="华文中宋" w:eastAsia="华文中宋" w:cs="华文中宋"/>
          <w:color w:val="auto"/>
          <w:sz w:val="32"/>
          <w:szCs w:val="32"/>
        </w:rPr>
      </w:pPr>
    </w:p>
    <w:p w14:paraId="5CE723D1">
      <w:pPr>
        <w:rPr>
          <w:rFonts w:ascii="华文中宋" w:hAnsi="华文中宋" w:eastAsia="华文中宋" w:cs="华文中宋"/>
          <w:color w:val="auto"/>
          <w:sz w:val="32"/>
          <w:szCs w:val="32"/>
        </w:rPr>
      </w:pPr>
    </w:p>
    <w:p w14:paraId="5A876C57">
      <w:pPr>
        <w:jc w:val="center"/>
        <w:rPr>
          <w:rFonts w:ascii="华文中宋" w:hAnsi="华文中宋" w:eastAsia="华文中宋" w:cs="华文中宋"/>
          <w:color w:val="auto"/>
          <w:sz w:val="32"/>
          <w:szCs w:val="32"/>
        </w:rPr>
      </w:pPr>
      <w:r>
        <w:rPr>
          <w:rFonts w:hint="eastAsia" w:ascii="华文中宋" w:hAnsi="华文中宋" w:eastAsia="华文中宋" w:cs="华文中宋"/>
          <w:color w:val="auto"/>
          <w:sz w:val="32"/>
          <w:szCs w:val="32"/>
        </w:rPr>
        <w:t>年    月    日</w:t>
      </w:r>
    </w:p>
    <w:p w14:paraId="1DA7DAAF">
      <w:pPr>
        <w:pStyle w:val="3"/>
        <w:adjustRightInd w:val="0"/>
        <w:snapToGrid w:val="0"/>
        <w:spacing w:line="415" w:lineRule="auto"/>
        <w:jc w:val="center"/>
        <w:rPr>
          <w:rFonts w:ascii="黑体" w:eastAsia="黑体"/>
          <w:color w:val="auto"/>
        </w:rPr>
        <w:sectPr>
          <w:pgSz w:w="11906" w:h="16838"/>
          <w:pgMar w:top="1440" w:right="1800" w:bottom="1440" w:left="1800" w:header="851" w:footer="992" w:gutter="0"/>
          <w:cols w:space="425" w:num="1"/>
          <w:titlePg/>
          <w:docGrid w:type="lines" w:linePitch="312" w:charSpace="0"/>
        </w:sectPr>
      </w:pPr>
      <w:r>
        <w:rPr>
          <w:rFonts w:ascii="黑体" w:eastAsia="黑体"/>
          <w:color w:val="auto"/>
        </w:rPr>
        <w:br w:type="page"/>
      </w:r>
    </w:p>
    <w:p w14:paraId="793AF673">
      <w:pPr>
        <w:spacing w:line="480" w:lineRule="auto"/>
        <w:jc w:val="center"/>
        <w:outlineLvl w:val="1"/>
        <w:rPr>
          <w:rFonts w:ascii="仿宋" w:hAnsi="仿宋" w:eastAsia="仿宋" w:cs="仿宋"/>
          <w:b/>
          <w:color w:val="auto"/>
          <w:sz w:val="32"/>
          <w:szCs w:val="32"/>
        </w:rPr>
      </w:pPr>
      <w:bookmarkStart w:id="199" w:name="_Toc30276"/>
      <w:bookmarkStart w:id="200" w:name="_Toc32315"/>
      <w:bookmarkStart w:id="201" w:name="_Toc24286"/>
      <w:bookmarkStart w:id="202" w:name="_Toc4491"/>
      <w:r>
        <w:rPr>
          <w:rFonts w:hint="eastAsia" w:ascii="仿宋" w:hAnsi="仿宋" w:eastAsia="仿宋" w:cs="仿宋"/>
          <w:b/>
          <w:color w:val="auto"/>
          <w:sz w:val="32"/>
          <w:szCs w:val="32"/>
        </w:rPr>
        <w:t>1、承诺函</w:t>
      </w:r>
      <w:bookmarkEnd w:id="199"/>
      <w:bookmarkEnd w:id="200"/>
      <w:bookmarkEnd w:id="201"/>
      <w:bookmarkEnd w:id="202"/>
    </w:p>
    <w:p w14:paraId="2BFEA2E3">
      <w:pPr>
        <w:spacing w:line="360" w:lineRule="auto"/>
        <w:rPr>
          <w:rFonts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（采购机构名称）：</w:t>
      </w:r>
    </w:p>
    <w:p w14:paraId="4927FB5A">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我公司作为本次比选项目的供应商，根据比选文件要求，现郑重承诺如下：</w:t>
      </w:r>
    </w:p>
    <w:p w14:paraId="6C5B5C19">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一、符合相关资格条件：</w:t>
      </w:r>
    </w:p>
    <w:p w14:paraId="4D75F181">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（一）具有独立承担民事责任的能力；</w:t>
      </w:r>
    </w:p>
    <w:p w14:paraId="52212E23">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（二）具有良好的商业信誉和健全的财务会计制度；</w:t>
      </w:r>
    </w:p>
    <w:p w14:paraId="66C0BD56">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（三）具有履行合同所必需的设备和专业技术能力；</w:t>
      </w:r>
    </w:p>
    <w:p w14:paraId="01521A7B">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（四）有依法缴纳税收和社会保障资金的良好记录；</w:t>
      </w:r>
    </w:p>
    <w:p w14:paraId="6FBE25D3">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（五）参加政府采购活动前三年内，在经营活动中没有重大违法记录；</w:t>
      </w:r>
    </w:p>
    <w:p w14:paraId="4E428A71">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（六）法律、行政法规规定的其他条件；</w:t>
      </w:r>
    </w:p>
    <w:p w14:paraId="1D8396D5">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（七）根据采购项目提出的特殊条件。</w:t>
      </w:r>
    </w:p>
    <w:p w14:paraId="50606BEE">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二、完全接受本项目比选文件中规定的要求，如对比选文件有异议，已经在递交响应文件截止时间届满前依法进行维权救济，不存在对比选文件有异议的同时又参加比选以求侥幸中选或者为实现其他非法目的的行为。</w:t>
      </w:r>
    </w:p>
    <w:p w14:paraId="18FD56E7">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三、在参加本次比选活动中，不存在与单位负责人为同一人或者存在直接控股、管理关系的其他供应商参与同一合同项下的比选活动的行为。</w:t>
      </w:r>
    </w:p>
    <w:p w14:paraId="2FF58B1C">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四、在参加本次比选活动中，不存在和其他供应商在同一合同项下的比选项目中，同时委托同一个自然人、同一家庭的人员、同一单位的人员作为代理人的行为。</w:t>
      </w:r>
    </w:p>
    <w:p w14:paraId="5B7D3AA8">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五、如有记入诚信档案的失信行为，将在响应文件中全面如实反映。</w:t>
      </w:r>
    </w:p>
    <w:p w14:paraId="42F59FE5">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六、响应文件中提供的任何资料和技术、服务、商务等响应承诺情况都是真实的、有效的、合法的。</w:t>
      </w:r>
    </w:p>
    <w:p w14:paraId="258E07C1">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本公司对上述申明的内容事项真实性负责。如经查实上述申明的内容事项存在虚假，我公司愿意接受以提供虚假材料谋取中选的法律责任。</w:t>
      </w:r>
    </w:p>
    <w:p w14:paraId="08A340D7">
      <w:pPr>
        <w:spacing w:line="360" w:lineRule="auto"/>
        <w:rPr>
          <w:rFonts w:ascii="仿宋" w:hAnsi="仿宋" w:eastAsia="仿宋" w:cs="仿宋"/>
          <w:color w:val="auto"/>
          <w:sz w:val="28"/>
          <w:szCs w:val="28"/>
        </w:rPr>
      </w:pPr>
    </w:p>
    <w:p w14:paraId="7FCE440A">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比选申请人：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（盖单位公章）</w:t>
      </w:r>
    </w:p>
    <w:p w14:paraId="155F48D1">
      <w:pPr>
        <w:spacing w:line="360" w:lineRule="auto"/>
        <w:ind w:firstLine="480"/>
        <w:rPr>
          <w:rFonts w:ascii="仿宋" w:hAnsi="仿宋" w:eastAsia="仿宋" w:cs="仿宋"/>
          <w:color w:val="auto"/>
          <w:sz w:val="28"/>
          <w:szCs w:val="28"/>
          <w:u w:val="single"/>
        </w:rPr>
      </w:pPr>
      <w:r>
        <w:rPr>
          <w:rFonts w:hint="eastAsia" w:ascii="仿宋" w:hAnsi="仿宋" w:eastAsia="仿宋" w:cs="仿宋"/>
          <w:color w:val="auto"/>
          <w:sz w:val="28"/>
          <w:szCs w:val="28"/>
        </w:rPr>
        <w:t>法定代表人或授权代表（签字或盖章）：</w:t>
      </w:r>
      <w:r>
        <w:rPr>
          <w:rFonts w:hint="eastAsia" w:ascii="仿宋" w:hAnsi="仿宋" w:eastAsia="仿宋" w:cs="仿宋"/>
          <w:color w:val="auto"/>
          <w:sz w:val="28"/>
          <w:szCs w:val="28"/>
          <w:u w:val="single"/>
        </w:rPr>
        <w:t xml:space="preserve">             </w:t>
      </w:r>
    </w:p>
    <w:p w14:paraId="2E0F65A5">
      <w:pPr>
        <w:spacing w:line="360" w:lineRule="auto"/>
        <w:ind w:firstLine="480"/>
        <w:rPr>
          <w:rFonts w:ascii="仿宋" w:hAnsi="仿宋" w:eastAsia="仿宋" w:cs="仿宋"/>
          <w:color w:val="auto"/>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67251523">
      <w:pPr>
        <w:spacing w:line="480" w:lineRule="auto"/>
        <w:jc w:val="center"/>
        <w:outlineLvl w:val="1"/>
        <w:rPr>
          <w:rFonts w:ascii="仿宋" w:hAnsi="仿宋" w:eastAsia="仿宋" w:cs="仿宋"/>
          <w:b/>
          <w:color w:val="auto"/>
          <w:sz w:val="32"/>
          <w:szCs w:val="32"/>
        </w:rPr>
      </w:pPr>
      <w:bookmarkStart w:id="203" w:name="_Toc27659"/>
      <w:bookmarkStart w:id="204" w:name="_Toc25804"/>
      <w:bookmarkStart w:id="205" w:name="_Toc30841"/>
      <w:bookmarkStart w:id="206" w:name="_Toc16451"/>
      <w:r>
        <w:rPr>
          <w:rFonts w:hint="eastAsia" w:ascii="仿宋" w:hAnsi="仿宋" w:eastAsia="仿宋" w:cs="仿宋"/>
          <w:b/>
          <w:color w:val="auto"/>
          <w:sz w:val="32"/>
          <w:szCs w:val="32"/>
        </w:rPr>
        <w:t>2、营业执照</w:t>
      </w:r>
      <w:bookmarkEnd w:id="203"/>
      <w:bookmarkEnd w:id="204"/>
      <w:bookmarkEnd w:id="205"/>
      <w:bookmarkEnd w:id="206"/>
    </w:p>
    <w:p w14:paraId="4CBC839F">
      <w:pPr>
        <w:adjustRightInd w:val="0"/>
        <w:spacing w:line="480" w:lineRule="auto"/>
        <w:jc w:val="center"/>
        <w:rPr>
          <w:rFonts w:ascii="仿宋" w:hAnsi="仿宋" w:eastAsia="仿宋" w:cs="仿宋"/>
          <w:color w:val="auto"/>
        </w:rPr>
      </w:pPr>
      <w:bookmarkStart w:id="207" w:name="_Toc30438"/>
      <w:bookmarkStart w:id="208" w:name="_Toc1563"/>
      <w:bookmarkStart w:id="209" w:name="_Toc23886"/>
      <w:r>
        <w:rPr>
          <w:color w:val="auto"/>
        </w:rPr>
        <mc:AlternateContent>
          <mc:Choice Requires="wps">
            <w:drawing>
              <wp:anchor distT="0" distB="0" distL="114300" distR="114300" simplePos="0" relativeHeight="251663360" behindDoc="0" locked="0" layoutInCell="1" allowOverlap="1">
                <wp:simplePos x="0" y="0"/>
                <wp:positionH relativeFrom="column">
                  <wp:posOffset>-237490</wp:posOffset>
                </wp:positionH>
                <wp:positionV relativeFrom="paragraph">
                  <wp:posOffset>22225</wp:posOffset>
                </wp:positionV>
                <wp:extent cx="6213475" cy="8439150"/>
                <wp:effectExtent l="4445" t="4445" r="11430" b="14605"/>
                <wp:wrapNone/>
                <wp:docPr id="7" name="矩形 7"/>
                <wp:cNvGraphicFramePr/>
                <a:graphic xmlns:a="http://schemas.openxmlformats.org/drawingml/2006/main">
                  <a:graphicData uri="http://schemas.microsoft.com/office/word/2010/wordprocessingShape">
                    <wps:wsp>
                      <wps:cNvSpPr/>
                      <wps:spPr>
                        <a:xfrm>
                          <a:off x="411480" y="1353185"/>
                          <a:ext cx="6213475" cy="8439150"/>
                        </a:xfrm>
                        <a:prstGeom prst="rect">
                          <a:avLst/>
                        </a:prstGeom>
                        <a:noFill/>
                        <a:ln w="6350" cap="flat" cmpd="sng" algn="ctr">
                          <a:solidFill>
                            <a:srgbClr val="000000"/>
                          </a:solidFill>
                          <a:prstDash val="sys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7pt;margin-top:1.75pt;height:664.5pt;width:489.25pt;z-index:251663360;v-text-anchor:middle;mso-width-relative:page;mso-height-relative:page;" filled="f" stroked="t" coordsize="21600,21600" o:gfxdata="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qBZuG2QAAAAoBAAAPAAAAAAAAAAEAIAAAACIAAABkcnMvZG93&#10;bnJldi54bWxQSwECFAAUAAAACACHTuJA5O8gUHECAADPBAAADgAAAAAAAAABACAAAAAoAQAAZHJz&#10;L2Uyb0RvYy54bWxQSwUGAAAAAAYABgBZAQAACwYAAAAA&#10;">
                <v:fill on="f" focussize="0,0"/>
                <v:stroke weight="0.5pt" color="#000000" joinstyle="round" dashstyle="3 1"/>
                <v:imagedata o:title=""/>
                <o:lock v:ext="edit" aspectratio="f"/>
              </v:rect>
            </w:pict>
          </mc:Fallback>
        </mc:AlternateContent>
      </w:r>
      <w:r>
        <w:rPr>
          <w:rFonts w:hint="eastAsia" w:ascii="仿宋" w:hAnsi="仿宋" w:eastAsia="仿宋" w:cs="仿宋"/>
          <w:color w:val="auto"/>
        </w:rPr>
        <w:br w:type="page"/>
      </w:r>
      <w:bookmarkEnd w:id="207"/>
      <w:bookmarkEnd w:id="208"/>
      <w:bookmarkEnd w:id="209"/>
    </w:p>
    <w:p w14:paraId="2AECB019">
      <w:pPr>
        <w:spacing w:line="480" w:lineRule="auto"/>
        <w:jc w:val="center"/>
        <w:outlineLvl w:val="1"/>
        <w:rPr>
          <w:rFonts w:ascii="仿宋" w:hAnsi="仿宋" w:eastAsia="仿宋" w:cs="仿宋"/>
          <w:b/>
          <w:color w:val="auto"/>
          <w:sz w:val="32"/>
          <w:szCs w:val="32"/>
        </w:rPr>
      </w:pPr>
      <w:bookmarkStart w:id="210" w:name="_Toc17121"/>
      <w:bookmarkStart w:id="211" w:name="_Toc9085"/>
      <w:bookmarkStart w:id="212" w:name="_Toc28837"/>
      <w:bookmarkStart w:id="213" w:name="_Toc1204"/>
      <w:r>
        <w:rPr>
          <w:rFonts w:hint="eastAsia" w:ascii="仿宋" w:hAnsi="仿宋" w:eastAsia="仿宋" w:cs="仿宋"/>
          <w:b/>
          <w:color w:val="auto"/>
          <w:sz w:val="32"/>
          <w:szCs w:val="32"/>
        </w:rPr>
        <w:t>3、法定代表人授权书</w:t>
      </w:r>
      <w:bookmarkEnd w:id="210"/>
      <w:bookmarkEnd w:id="211"/>
      <w:bookmarkEnd w:id="212"/>
      <w:bookmarkEnd w:id="213"/>
    </w:p>
    <w:p w14:paraId="4BFF3FB8">
      <w:pPr>
        <w:autoSpaceDE w:val="0"/>
        <w:autoSpaceDN w:val="0"/>
        <w:adjustRightInd w:val="0"/>
        <w:spacing w:line="360" w:lineRule="auto"/>
        <w:ind w:firstLine="560" w:firstLineChars="200"/>
        <w:jc w:val="left"/>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 xml:space="preserve">本授权委托书声明：我 </w:t>
      </w:r>
      <w:r>
        <w:rPr>
          <w:rFonts w:hint="eastAsia" w:ascii="仿宋_GB2312" w:hAnsi="宋体" w:eastAsia="仿宋_GB2312" w:cs="仿宋_GB2312"/>
          <w:color w:val="auto"/>
          <w:kern w:val="0"/>
          <w:sz w:val="28"/>
          <w:szCs w:val="28"/>
          <w:u w:val="single"/>
        </w:rPr>
        <w:t xml:space="preserve">（姓名） </w:t>
      </w:r>
      <w:r>
        <w:rPr>
          <w:rFonts w:hint="eastAsia" w:ascii="仿宋_GB2312" w:hAnsi="宋体" w:eastAsia="仿宋_GB2312" w:cs="仿宋_GB2312"/>
          <w:color w:val="auto"/>
          <w:kern w:val="0"/>
          <w:sz w:val="28"/>
          <w:szCs w:val="28"/>
        </w:rPr>
        <w:t>系</w:t>
      </w:r>
      <w:r>
        <w:rPr>
          <w:rFonts w:hint="eastAsia" w:ascii="仿宋_GB2312" w:hAnsi="宋体" w:eastAsia="仿宋_GB2312" w:cs="仿宋_GB2312"/>
          <w:color w:val="auto"/>
          <w:kern w:val="0"/>
          <w:sz w:val="28"/>
          <w:szCs w:val="28"/>
          <w:u w:val="single"/>
        </w:rPr>
        <w:t xml:space="preserve"> （比选申请人名称） </w:t>
      </w:r>
      <w:r>
        <w:rPr>
          <w:rFonts w:hint="eastAsia" w:ascii="仿宋_GB2312" w:hAnsi="宋体" w:eastAsia="仿宋_GB2312" w:cs="仿宋_GB2312"/>
          <w:color w:val="auto"/>
          <w:kern w:val="0"/>
          <w:sz w:val="28"/>
          <w:szCs w:val="28"/>
        </w:rPr>
        <w:t>的法定代表人，现授权</w:t>
      </w:r>
      <w:r>
        <w:rPr>
          <w:rFonts w:hint="eastAsia" w:ascii="仿宋_GB2312" w:hAnsi="宋体" w:eastAsia="仿宋_GB2312" w:cs="仿宋_GB2312"/>
          <w:color w:val="auto"/>
          <w:kern w:val="0"/>
          <w:sz w:val="28"/>
          <w:szCs w:val="28"/>
          <w:u w:val="single"/>
        </w:rPr>
        <w:t xml:space="preserve"> （姓名） </w:t>
      </w:r>
      <w:r>
        <w:rPr>
          <w:rFonts w:hint="eastAsia" w:ascii="仿宋_GB2312" w:hAnsi="宋体" w:eastAsia="仿宋_GB2312" w:cs="仿宋_GB2312"/>
          <w:color w:val="auto"/>
          <w:kern w:val="0"/>
          <w:sz w:val="28"/>
          <w:szCs w:val="28"/>
        </w:rPr>
        <w:t>为我单位委托代理人，以本单位的名义参加</w:t>
      </w:r>
      <w:r>
        <w:rPr>
          <w:rFonts w:hint="eastAsia" w:ascii="仿宋_GB2312" w:hAnsi="宋体" w:eastAsia="仿宋_GB2312" w:cs="仿宋_GB2312"/>
          <w:color w:val="auto"/>
          <w:kern w:val="0"/>
          <w:sz w:val="28"/>
          <w:szCs w:val="28"/>
          <w:u w:val="single"/>
        </w:rPr>
        <w:t>项目</w:t>
      </w:r>
      <w:r>
        <w:rPr>
          <w:rFonts w:hint="eastAsia" w:ascii="仿宋_GB2312" w:hAnsi="宋体" w:eastAsia="仿宋_GB2312" w:cs="仿宋_GB2312"/>
          <w:color w:val="auto"/>
          <w:kern w:val="0"/>
          <w:sz w:val="28"/>
          <w:szCs w:val="28"/>
        </w:rPr>
        <w:t>的比选活动。委托代理人在比选活动和评比以及合同签订过程中所签署的一切文件和处理与之有关的一切事务，我及我单位均予以承认，并全部承担其产生的所有权利和义务。</w:t>
      </w:r>
    </w:p>
    <w:p w14:paraId="413E03CB">
      <w:pPr>
        <w:autoSpaceDE w:val="0"/>
        <w:autoSpaceDN w:val="0"/>
        <w:adjustRightInd w:val="0"/>
        <w:spacing w:line="360" w:lineRule="auto"/>
        <w:ind w:firstLine="560" w:firstLineChars="200"/>
        <w:jc w:val="left"/>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委托代理人无转委托权。特此委托。</w:t>
      </w:r>
    </w:p>
    <w:p w14:paraId="31F3142B">
      <w:pPr>
        <w:autoSpaceDE w:val="0"/>
        <w:autoSpaceDN w:val="0"/>
        <w:adjustRightInd w:val="0"/>
        <w:spacing w:line="360" w:lineRule="auto"/>
        <w:ind w:firstLine="560" w:firstLineChars="200"/>
        <w:jc w:val="left"/>
        <w:rPr>
          <w:rFonts w:ascii="仿宋_GB2312" w:hAnsi="宋体" w:eastAsia="仿宋_GB2312" w:cs="仿宋_GB2312"/>
          <w:color w:val="auto"/>
          <w:kern w:val="0"/>
          <w:sz w:val="28"/>
          <w:szCs w:val="28"/>
        </w:rPr>
      </w:pPr>
    </w:p>
    <w:p w14:paraId="3FD6C0DD">
      <w:pPr>
        <w:autoSpaceDE w:val="0"/>
        <w:autoSpaceDN w:val="0"/>
        <w:adjustRightInd w:val="0"/>
        <w:spacing w:line="360" w:lineRule="auto"/>
        <w:ind w:firstLine="560" w:firstLineChars="200"/>
        <w:jc w:val="left"/>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法定代表人：</w:t>
      </w:r>
      <w:r>
        <w:rPr>
          <w:rFonts w:hint="eastAsia" w:ascii="仿宋_GB2312" w:hAnsi="宋体" w:eastAsia="仿宋_GB2312" w:cs="仿宋_GB2312"/>
          <w:color w:val="auto"/>
          <w:kern w:val="0"/>
          <w:sz w:val="28"/>
          <w:szCs w:val="28"/>
          <w:u w:val="single"/>
        </w:rPr>
        <w:t xml:space="preserve">    （签字）   </w:t>
      </w:r>
    </w:p>
    <w:p w14:paraId="010AFD11">
      <w:pPr>
        <w:autoSpaceDE w:val="0"/>
        <w:autoSpaceDN w:val="0"/>
        <w:adjustRightInd w:val="0"/>
        <w:spacing w:line="360" w:lineRule="auto"/>
        <w:ind w:firstLine="560" w:firstLineChars="200"/>
        <w:jc w:val="left"/>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委托代理人：</w:t>
      </w:r>
      <w:r>
        <w:rPr>
          <w:rFonts w:hint="eastAsia" w:ascii="仿宋_GB2312" w:hAnsi="宋体" w:eastAsia="仿宋_GB2312" w:cs="仿宋_GB2312"/>
          <w:color w:val="auto"/>
          <w:kern w:val="0"/>
          <w:sz w:val="28"/>
          <w:szCs w:val="28"/>
          <w:u w:val="single"/>
        </w:rPr>
        <w:t xml:space="preserve">    （签字）  </w:t>
      </w:r>
    </w:p>
    <w:p w14:paraId="2CB823DF">
      <w:pPr>
        <w:autoSpaceDE w:val="0"/>
        <w:autoSpaceDN w:val="0"/>
        <w:adjustRightInd w:val="0"/>
        <w:spacing w:line="360" w:lineRule="auto"/>
        <w:ind w:firstLine="560" w:firstLineChars="200"/>
        <w:jc w:val="left"/>
        <w:rPr>
          <w:rFonts w:ascii="仿宋_GB2312" w:hAnsi="宋体" w:eastAsia="仿宋_GB2312" w:cs="仿宋_GB2312"/>
          <w:color w:val="auto"/>
          <w:kern w:val="0"/>
          <w:sz w:val="28"/>
          <w:szCs w:val="28"/>
          <w:u w:val="single"/>
        </w:rPr>
      </w:pPr>
      <w:r>
        <w:rPr>
          <w:rFonts w:hint="eastAsia" w:ascii="仿宋_GB2312" w:hAnsi="宋体" w:eastAsia="仿宋_GB2312" w:cs="仿宋_GB2312"/>
          <w:color w:val="auto"/>
          <w:kern w:val="0"/>
          <w:sz w:val="28"/>
          <w:szCs w:val="28"/>
        </w:rPr>
        <w:t>比选申请人：</w:t>
      </w:r>
      <w:r>
        <w:rPr>
          <w:rFonts w:hint="eastAsia" w:ascii="仿宋_GB2312" w:hAnsi="宋体" w:eastAsia="仿宋_GB2312" w:cs="仿宋_GB2312"/>
          <w:color w:val="auto"/>
          <w:kern w:val="0"/>
          <w:sz w:val="28"/>
          <w:szCs w:val="28"/>
          <w:u w:val="single"/>
        </w:rPr>
        <w:t>（全称并加盖公章）</w:t>
      </w:r>
    </w:p>
    <w:p w14:paraId="1260FD37">
      <w:pPr>
        <w:spacing w:line="360" w:lineRule="auto"/>
        <w:ind w:firstLine="480"/>
        <w:rPr>
          <w:rFonts w:ascii="仿宋_GB2312" w:hAnsi="宋体" w:eastAsia="仿宋_GB2312" w:cs="仿宋_GB2312"/>
          <w:color w:val="auto"/>
          <w:kern w:val="0"/>
          <w:sz w:val="28"/>
          <w:szCs w:val="28"/>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1A45B556">
      <w:pPr>
        <w:widowControl/>
        <w:adjustRightInd w:val="0"/>
        <w:snapToGrid w:val="0"/>
        <w:spacing w:line="360" w:lineRule="auto"/>
        <w:jc w:val="left"/>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2787015</wp:posOffset>
                </wp:positionH>
                <wp:positionV relativeFrom="paragraph">
                  <wp:posOffset>2280920</wp:posOffset>
                </wp:positionV>
                <wp:extent cx="2962275" cy="1752600"/>
                <wp:effectExtent l="9525" t="9525" r="19050" b="9525"/>
                <wp:wrapNone/>
                <wp:docPr id="6" name="矩形 6"/>
                <wp:cNvGraphicFramePr/>
                <a:graphic xmlns:a="http://schemas.openxmlformats.org/drawingml/2006/main">
                  <a:graphicData uri="http://schemas.microsoft.com/office/word/2010/wordprocessingShape">
                    <wps:wsp>
                      <wps:cNvSpPr/>
                      <wps:spPr>
                        <a:xfrm>
                          <a:off x="0" y="0"/>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45pt;margin-top:179.6pt;height:138pt;width:233.25pt;z-index:251662336;v-text-anchor:middle;mso-width-relative:page;mso-height-relative:page;" filled="f" stroked="t" coordsize="21600,21600" o:gfxdata="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klIGS2wAAAAsBAAAPAAAAAAAAAAEAIAAAACIA&#10;AABkcnMvZG93bnJldi54bWxQSwECFAAUAAAACACHTuJAD/CGzXgCAADmBAAADgAAAAAAAAABACAA&#10;AAAqAQAAZHJzL2Uyb0RvYy54bWxQSwUGAAAAAAYABgBZAQAAFAYAAAAA&#10;">
                <v:fill on="f" focussize="0,0"/>
                <v:stroke weight="1.5pt" color="#264264" joinstyle="round" dashstyle="dashDot"/>
                <v:imagedata o:title=""/>
                <o:lock v:ext="edit" aspectratio="f"/>
              </v:rect>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-441960</wp:posOffset>
                </wp:positionH>
                <wp:positionV relativeFrom="paragraph">
                  <wp:posOffset>2299970</wp:posOffset>
                </wp:positionV>
                <wp:extent cx="2962275" cy="1752600"/>
                <wp:effectExtent l="9525" t="9525" r="19050" b="9525"/>
                <wp:wrapNone/>
                <wp:docPr id="5" name="矩形 5"/>
                <wp:cNvGraphicFramePr/>
                <a:graphic xmlns:a="http://schemas.openxmlformats.org/drawingml/2006/main">
                  <a:graphicData uri="http://schemas.microsoft.com/office/word/2010/wordprocessingShape">
                    <wps:wsp>
                      <wps:cNvSpPr/>
                      <wps:spPr>
                        <a:xfrm>
                          <a:off x="0" y="0"/>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pt;margin-top:181.1pt;height:138pt;width:233.25pt;z-index:251661312;v-text-anchor:middle;mso-width-relative:page;mso-height-relative:page;" filled="f" stroked="t" coordsize="21600,21600" o:gfxdata="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ZKTTTbAAAACwEAAA8AAAAAAAAAAQAgAAAAIgAA&#10;AGRycy9kb3ducmV2LnhtbFBLAQIUABQAAAAIAIdO4kDqEw1YdwIAAOYEAAAOAAAAAAAAAAEAIAAA&#10;ACoBAABkcnMvZTJvRG9jLnhtbFBLBQYAAAAABgAGAFkBAAATBgAAAAA=&#10;">
                <v:fill on="f" focussize="0,0"/>
                <v:stroke weight="1.5pt" color="#264264" joinstyle="round" dashstyle="dashDot"/>
                <v:imagedata o:title=""/>
                <o:lock v:ext="edit" aspectratio="f"/>
              </v:rect>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423545</wp:posOffset>
                </wp:positionV>
                <wp:extent cx="2962275" cy="1752600"/>
                <wp:effectExtent l="9525" t="9525" r="19050" b="9525"/>
                <wp:wrapNone/>
                <wp:docPr id="3" name="矩形 3"/>
                <wp:cNvGraphicFramePr/>
                <a:graphic xmlns:a="http://schemas.openxmlformats.org/drawingml/2006/main">
                  <a:graphicData uri="http://schemas.microsoft.com/office/word/2010/wordprocessingShape">
                    <wps:wsp>
                      <wps:cNvSpPr/>
                      <wps:spPr>
                        <a:xfrm>
                          <a:off x="653415" y="6279515"/>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8pt;margin-top:33.35pt;height:138pt;width:233.25pt;z-index:251659264;v-text-anchor:middle;mso-width-relative:page;mso-height-relative:page;" filled="f" stroked="t" coordsize="21600,21600" o:gfxdata="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L2Sn/tsAAAAKAQAADwAAAAAA&#10;AAABACAAAAAiAAAAZHJzL2Rvd25yZXYueG1sUEsBAhQAFAAAAAgAh07iQKB6P82CAgAA8QQAAA4A&#10;AAAAAAAAAQAgAAAAKgEAAGRycy9lMm9Eb2MueG1sUEsFBgAAAAAGAAYAWQEAAB4GAAAAAA==&#10;">
                <v:fill on="f" focussize="0,0"/>
                <v:stroke weight="1.5pt" color="#264264" joinstyle="round" dashstyle="dashDot"/>
                <v:imagedata o:title=""/>
                <o:lock v:ext="edit" aspectratio="f"/>
              </v:rect>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2787015</wp:posOffset>
                </wp:positionH>
                <wp:positionV relativeFrom="paragraph">
                  <wp:posOffset>414020</wp:posOffset>
                </wp:positionV>
                <wp:extent cx="2962275" cy="1752600"/>
                <wp:effectExtent l="9525" t="9525" r="19050" b="9525"/>
                <wp:wrapNone/>
                <wp:docPr id="4" name="矩形 4"/>
                <wp:cNvGraphicFramePr/>
                <a:graphic xmlns:a="http://schemas.openxmlformats.org/drawingml/2006/main">
                  <a:graphicData uri="http://schemas.microsoft.com/office/word/2010/wordprocessingShape">
                    <wps:wsp>
                      <wps:cNvSpPr/>
                      <wps:spPr>
                        <a:xfrm>
                          <a:off x="0" y="0"/>
                          <a:ext cx="2962275" cy="1752600"/>
                        </a:xfrm>
                        <a:prstGeom prst="rect">
                          <a:avLst/>
                        </a:prstGeom>
                        <a:noFill/>
                        <a:ln w="19050" cap="flat" cmpd="sng" algn="ctr">
                          <a:solidFill>
                            <a:srgbClr val="385D8A">
                              <a:shade val="50000"/>
                            </a:srgbClr>
                          </a:solidFill>
                          <a:prstDash val="dashDot"/>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45pt;margin-top:32.6pt;height:138pt;width:233.25pt;z-index:251660288;v-text-anchor:middle;mso-width-relative:page;mso-height-relative:page;" filled="f" stroked="t" coordsize="21600,21600" o:gfxdata="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Ld5zD2wAAAAoBAAAPAAAAAAAAAAEAIAAAACIA&#10;AABkcnMvZG93bnJldi54bWxQSwECFAAUAAAACACHTuJASU10K3gCAADmBAAADgAAAAAAAAABACAA&#10;AAAqAQAAZHJzL2Uyb0RvYy54bWxQSwUGAAAAAAYABgBZAQAAFAYAAAAA&#10;">
                <v:fill on="f" focussize="0,0"/>
                <v:stroke weight="1.5pt" color="#264264" joinstyle="round" dashstyle="dashDot"/>
                <v:imagedata o:title=""/>
                <o:lock v:ext="edit" aspectratio="f"/>
              </v:rect>
            </w:pict>
          </mc:Fallback>
        </mc:AlternateContent>
      </w:r>
    </w:p>
    <w:p w14:paraId="08A78E50">
      <w:pPr>
        <w:widowControl/>
        <w:adjustRightInd w:val="0"/>
        <w:snapToGrid w:val="0"/>
        <w:spacing w:line="360" w:lineRule="auto"/>
        <w:jc w:val="left"/>
        <w:rPr>
          <w:color w:val="auto"/>
        </w:rPr>
      </w:pPr>
    </w:p>
    <w:p w14:paraId="0AC062AA">
      <w:pPr>
        <w:widowControl/>
        <w:adjustRightInd w:val="0"/>
        <w:snapToGrid w:val="0"/>
        <w:spacing w:line="360" w:lineRule="auto"/>
        <w:jc w:val="left"/>
        <w:rPr>
          <w:color w:val="auto"/>
        </w:rPr>
      </w:pPr>
    </w:p>
    <w:p w14:paraId="4D7C253F">
      <w:pPr>
        <w:widowControl/>
        <w:adjustRightInd w:val="0"/>
        <w:snapToGrid w:val="0"/>
        <w:spacing w:line="360" w:lineRule="auto"/>
        <w:jc w:val="left"/>
        <w:rPr>
          <w:color w:val="auto"/>
        </w:rPr>
      </w:pPr>
    </w:p>
    <w:p w14:paraId="595C9E6E">
      <w:pPr>
        <w:widowControl/>
        <w:adjustRightInd w:val="0"/>
        <w:snapToGrid w:val="0"/>
        <w:spacing w:line="360" w:lineRule="auto"/>
        <w:jc w:val="left"/>
        <w:rPr>
          <w:color w:val="auto"/>
        </w:rPr>
      </w:pPr>
    </w:p>
    <w:p w14:paraId="106C2C63">
      <w:pPr>
        <w:widowControl/>
        <w:adjustRightInd w:val="0"/>
        <w:snapToGrid w:val="0"/>
        <w:spacing w:line="360" w:lineRule="auto"/>
        <w:jc w:val="left"/>
        <w:rPr>
          <w:color w:val="auto"/>
          <w:sz w:val="28"/>
          <w:szCs w:val="28"/>
        </w:rPr>
      </w:pPr>
      <w:r>
        <w:rPr>
          <w:rFonts w:hint="eastAsia"/>
          <w:b/>
          <w:bCs/>
          <w:color w:val="auto"/>
          <w:sz w:val="28"/>
          <w:szCs w:val="28"/>
        </w:rPr>
        <w:t>法定代表人身份证国徽面</w:t>
      </w:r>
      <w:r>
        <w:rPr>
          <w:rFonts w:hint="eastAsia"/>
          <w:color w:val="auto"/>
          <w:sz w:val="28"/>
          <w:szCs w:val="28"/>
        </w:rPr>
        <w:t xml:space="preserve">               </w:t>
      </w:r>
      <w:r>
        <w:rPr>
          <w:rFonts w:hint="eastAsia"/>
          <w:b/>
          <w:bCs/>
          <w:color w:val="auto"/>
          <w:sz w:val="28"/>
          <w:szCs w:val="28"/>
        </w:rPr>
        <w:t>法定代表人身份证人像面</w:t>
      </w:r>
    </w:p>
    <w:p w14:paraId="486D0586">
      <w:pPr>
        <w:ind w:firstLine="280" w:firstLineChars="100"/>
        <w:rPr>
          <w:color w:val="auto"/>
          <w:sz w:val="28"/>
          <w:szCs w:val="28"/>
        </w:rPr>
      </w:pPr>
    </w:p>
    <w:p w14:paraId="45950ED6">
      <w:pPr>
        <w:rPr>
          <w:rFonts w:ascii="仿宋" w:hAnsi="仿宋" w:eastAsia="仿宋" w:cs="仿宋"/>
          <w:b/>
          <w:color w:val="auto"/>
        </w:rPr>
      </w:pPr>
    </w:p>
    <w:p w14:paraId="79B1B002">
      <w:pPr>
        <w:rPr>
          <w:rFonts w:ascii="仿宋" w:hAnsi="仿宋" w:eastAsia="仿宋" w:cs="仿宋"/>
          <w:b/>
          <w:color w:val="auto"/>
        </w:rPr>
      </w:pPr>
    </w:p>
    <w:p w14:paraId="5AB97283">
      <w:pPr>
        <w:rPr>
          <w:rFonts w:ascii="仿宋" w:hAnsi="仿宋" w:eastAsia="仿宋" w:cs="仿宋"/>
          <w:b/>
          <w:bCs/>
          <w:color w:val="auto"/>
        </w:rPr>
      </w:pPr>
      <w:r>
        <w:rPr>
          <w:rFonts w:hint="eastAsia"/>
          <w:b/>
          <w:bCs/>
          <w:color w:val="auto"/>
          <w:sz w:val="28"/>
          <w:szCs w:val="28"/>
        </w:rPr>
        <w:t>委托代理人身份证国徽面</w:t>
      </w:r>
      <w:r>
        <w:rPr>
          <w:rFonts w:hint="eastAsia"/>
          <w:color w:val="auto"/>
          <w:sz w:val="28"/>
          <w:szCs w:val="28"/>
        </w:rPr>
        <w:t xml:space="preserve">               </w:t>
      </w:r>
      <w:r>
        <w:rPr>
          <w:rFonts w:hint="eastAsia"/>
          <w:b/>
          <w:bCs/>
          <w:color w:val="auto"/>
          <w:sz w:val="28"/>
          <w:szCs w:val="28"/>
        </w:rPr>
        <w:t>委托代理人身份证人像面</w:t>
      </w:r>
    </w:p>
    <w:p w14:paraId="0ACBBD2E">
      <w:pPr>
        <w:rPr>
          <w:rFonts w:ascii="仿宋" w:hAnsi="仿宋" w:eastAsia="仿宋" w:cs="仿宋"/>
          <w:b/>
          <w:color w:val="auto"/>
        </w:rPr>
      </w:pPr>
    </w:p>
    <w:p w14:paraId="67D7F26A">
      <w:pPr>
        <w:rPr>
          <w:rFonts w:ascii="仿宋" w:hAnsi="仿宋" w:eastAsia="仿宋" w:cs="仿宋"/>
          <w:b/>
          <w:color w:val="auto"/>
        </w:rPr>
      </w:pPr>
      <w:r>
        <w:rPr>
          <w:rFonts w:hint="eastAsia" w:ascii="仿宋" w:hAnsi="仿宋" w:eastAsia="仿宋" w:cs="仿宋"/>
          <w:b/>
          <w:color w:val="auto"/>
        </w:rPr>
        <w:br w:type="page"/>
      </w:r>
    </w:p>
    <w:p w14:paraId="74DD6869">
      <w:pPr>
        <w:spacing w:line="480" w:lineRule="auto"/>
        <w:jc w:val="center"/>
        <w:outlineLvl w:val="1"/>
        <w:rPr>
          <w:rFonts w:ascii="仿宋" w:hAnsi="仿宋" w:eastAsia="仿宋" w:cs="仿宋"/>
          <w:b/>
          <w:color w:val="auto"/>
          <w:sz w:val="32"/>
          <w:szCs w:val="32"/>
        </w:rPr>
      </w:pPr>
      <w:bookmarkStart w:id="214" w:name="_Toc17387"/>
      <w:bookmarkStart w:id="215" w:name="_Toc9357"/>
      <w:bookmarkStart w:id="216" w:name="_Toc7418"/>
      <w:bookmarkStart w:id="217" w:name="_Toc6979"/>
      <w:bookmarkStart w:id="218" w:name="_Toc1807"/>
      <w:r>
        <w:rPr>
          <w:rFonts w:hint="eastAsia" w:ascii="仿宋" w:hAnsi="仿宋" w:eastAsia="仿宋" w:cs="仿宋"/>
          <w:b/>
          <w:color w:val="auto"/>
          <w:sz w:val="32"/>
          <w:szCs w:val="32"/>
        </w:rPr>
        <w:t>4、法定代表人身份证明书</w:t>
      </w:r>
      <w:bookmarkEnd w:id="214"/>
      <w:bookmarkEnd w:id="215"/>
      <w:bookmarkEnd w:id="216"/>
      <w:bookmarkEnd w:id="217"/>
    </w:p>
    <w:p w14:paraId="7641B42C">
      <w:pPr>
        <w:ind w:firstLine="420" w:firstLineChars="200"/>
        <w:rPr>
          <w:color w:val="auto"/>
        </w:rPr>
      </w:pPr>
    </w:p>
    <w:p w14:paraId="4DD32AEB">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单位名称：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 地</w:t>
      </w:r>
      <w:r>
        <w:rPr>
          <w:rFonts w:hint="eastAsia" w:ascii="仿宋" w:hAnsi="仿宋" w:eastAsia="仿宋" w:cs="仿宋"/>
          <w:color w:val="auto"/>
          <w:sz w:val="28"/>
          <w:szCs w:val="28"/>
        </w:rPr>
        <w:tab/>
      </w:r>
      <w:r>
        <w:rPr>
          <w:rFonts w:hint="eastAsia" w:ascii="仿宋" w:hAnsi="仿宋" w:eastAsia="仿宋" w:cs="仿宋"/>
          <w:color w:val="auto"/>
          <w:sz w:val="28"/>
          <w:szCs w:val="28"/>
        </w:rPr>
        <w:t>址：</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rPr>
        <w:tab/>
      </w:r>
    </w:p>
    <w:p w14:paraId="59C2C38F">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姓</w:t>
      </w:r>
      <w:r>
        <w:rPr>
          <w:rFonts w:hint="eastAsia" w:ascii="仿宋" w:hAnsi="仿宋" w:eastAsia="仿宋" w:cs="仿宋"/>
          <w:color w:val="auto"/>
          <w:sz w:val="28"/>
          <w:szCs w:val="28"/>
        </w:rPr>
        <w:tab/>
      </w:r>
      <w:r>
        <w:rPr>
          <w:rFonts w:hint="eastAsia" w:ascii="仿宋" w:hAnsi="仿宋" w:eastAsia="仿宋" w:cs="仿宋"/>
          <w:color w:val="auto"/>
          <w:sz w:val="28"/>
          <w:szCs w:val="28"/>
        </w:rPr>
        <w:t>名：</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rPr>
        <w:tab/>
      </w:r>
      <w:r>
        <w:rPr>
          <w:rFonts w:hint="eastAsia" w:ascii="仿宋" w:hAnsi="仿宋" w:eastAsia="仿宋" w:cs="仿宋"/>
          <w:color w:val="auto"/>
          <w:sz w:val="28"/>
          <w:szCs w:val="28"/>
        </w:rPr>
        <w:t>性别：</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rPr>
        <w:tab/>
      </w:r>
      <w:r>
        <w:rPr>
          <w:rFonts w:hint="eastAsia" w:ascii="仿宋" w:hAnsi="仿宋" w:eastAsia="仿宋" w:cs="仿宋"/>
          <w:color w:val="auto"/>
          <w:sz w:val="28"/>
          <w:szCs w:val="28"/>
        </w:rPr>
        <w:t>年龄：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ab/>
      </w:r>
      <w:r>
        <w:rPr>
          <w:rFonts w:hint="eastAsia" w:ascii="仿宋" w:hAnsi="仿宋" w:eastAsia="仿宋" w:cs="仿宋"/>
          <w:color w:val="auto"/>
          <w:sz w:val="28"/>
          <w:szCs w:val="28"/>
        </w:rPr>
        <w:t>职务：</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w:t>
      </w:r>
    </w:p>
    <w:p w14:paraId="1DEBD22F">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本人系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供应商名称）的法定代表人/单位负责人。就参加你单位组织的“</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项目名称）（项目编号：</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”的采购活动、合同签订以及合同履约等一切事宜，我单位均予承认，所产生的法律后果均由我单位承担。</w:t>
      </w:r>
    </w:p>
    <w:p w14:paraId="3E3DF881">
      <w:pPr>
        <w:spacing w:line="360" w:lineRule="auto"/>
        <w:ind w:firstLine="560" w:firstLineChars="200"/>
        <w:rPr>
          <w:rFonts w:ascii="仿宋" w:hAnsi="仿宋" w:eastAsia="仿宋" w:cs="仿宋"/>
          <w:color w:val="auto"/>
          <w:sz w:val="28"/>
          <w:szCs w:val="28"/>
        </w:rPr>
      </w:pPr>
      <w:bookmarkStart w:id="219" w:name="_Toc263768866"/>
      <w:r>
        <w:rPr>
          <w:rFonts w:hint="eastAsia" w:ascii="仿宋" w:hAnsi="仿宋" w:eastAsia="仿宋" w:cs="仿宋"/>
          <w:color w:val="auto"/>
          <w:sz w:val="28"/>
          <w:szCs w:val="28"/>
        </w:rPr>
        <w:t>特此证明。</w:t>
      </w:r>
      <w:bookmarkEnd w:id="219"/>
    </w:p>
    <w:p w14:paraId="70557C18">
      <w:pPr>
        <w:spacing w:line="360" w:lineRule="auto"/>
        <w:ind w:firstLine="560" w:firstLineChars="200"/>
        <w:rPr>
          <w:rFonts w:ascii="仿宋" w:hAnsi="仿宋" w:eastAsia="仿宋" w:cs="仿宋"/>
          <w:color w:val="auto"/>
          <w:sz w:val="28"/>
          <w:szCs w:val="28"/>
        </w:rPr>
      </w:pPr>
    </w:p>
    <w:p w14:paraId="48F20EC8">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注：附法定代表人身份证复印件（身份证双面均应复印件并加盖公章）。</w:t>
      </w:r>
    </w:p>
    <w:p w14:paraId="02BF5052">
      <w:pPr>
        <w:spacing w:line="360" w:lineRule="auto"/>
        <w:ind w:firstLine="560" w:firstLineChars="200"/>
        <w:rPr>
          <w:rFonts w:ascii="仿宋" w:hAnsi="仿宋" w:eastAsia="仿宋" w:cs="仿宋"/>
          <w:color w:val="auto"/>
          <w:sz w:val="28"/>
          <w:szCs w:val="28"/>
        </w:rPr>
      </w:pPr>
    </w:p>
    <w:p w14:paraId="52F93689">
      <w:pPr>
        <w:spacing w:line="360" w:lineRule="auto"/>
        <w:ind w:firstLine="560" w:firstLineChars="200"/>
        <w:rPr>
          <w:rFonts w:ascii="仿宋" w:hAnsi="仿宋" w:eastAsia="仿宋" w:cs="仿宋"/>
          <w:color w:val="auto"/>
          <w:sz w:val="28"/>
          <w:szCs w:val="28"/>
        </w:rPr>
      </w:pPr>
    </w:p>
    <w:p w14:paraId="3E792440">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    法定代表人（签字或盖章）：</w:t>
      </w:r>
      <w:r>
        <w:rPr>
          <w:rFonts w:hint="eastAsia" w:ascii="仿宋" w:hAnsi="仿宋" w:eastAsia="仿宋" w:cs="仿宋"/>
          <w:color w:val="auto"/>
          <w:sz w:val="28"/>
          <w:szCs w:val="28"/>
          <w:u w:val="single"/>
        </w:rPr>
        <w:t xml:space="preserve">              </w:t>
      </w:r>
    </w:p>
    <w:p w14:paraId="033701CE">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    供应商名称：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（单位盖章） </w:t>
      </w:r>
    </w:p>
    <w:p w14:paraId="200650ED">
      <w:pPr>
        <w:spacing w:line="360" w:lineRule="auto"/>
        <w:ind w:firstLine="560" w:firstLineChars="200"/>
        <w:rPr>
          <w:rFonts w:ascii="仿宋" w:hAnsi="仿宋" w:eastAsia="仿宋" w:cs="仿宋"/>
          <w:color w:val="auto"/>
          <w:sz w:val="28"/>
          <w:szCs w:val="28"/>
        </w:rPr>
        <w:sectPr>
          <w:pgSz w:w="11907" w:h="16840"/>
          <w:pgMar w:top="1440" w:right="1474" w:bottom="1440" w:left="1474" w:header="851" w:footer="851" w:gutter="0"/>
          <w:cols w:space="720" w:num="1"/>
          <w:docGrid w:linePitch="312" w:charSpace="0"/>
        </w:sectPr>
      </w:pPr>
      <w:r>
        <w:rPr>
          <w:rFonts w:hint="eastAsia" w:ascii="仿宋" w:hAnsi="仿宋" w:eastAsia="仿宋" w:cs="仿宋"/>
          <w:color w:val="auto"/>
          <w:sz w:val="28"/>
          <w:szCs w:val="28"/>
        </w:rPr>
        <w:t xml:space="preserve">    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26586277">
      <w:pPr>
        <w:rPr>
          <w:rFonts w:ascii="仿宋" w:hAnsi="仿宋" w:eastAsia="仿宋" w:cs="仿宋"/>
          <w:b/>
          <w:color w:val="auto"/>
        </w:rPr>
      </w:pPr>
    </w:p>
    <w:p w14:paraId="0EF24F37">
      <w:pPr>
        <w:pStyle w:val="3"/>
        <w:adjustRightInd w:val="0"/>
        <w:spacing w:before="0" w:after="0" w:line="480" w:lineRule="auto"/>
        <w:jc w:val="center"/>
        <w:rPr>
          <w:rFonts w:ascii="仿宋" w:hAnsi="仿宋" w:eastAsia="仿宋" w:cs="仿宋"/>
          <w:bCs w:val="0"/>
          <w:color w:val="auto"/>
        </w:rPr>
      </w:pPr>
      <w:bookmarkStart w:id="220" w:name="_Toc9042"/>
      <w:bookmarkStart w:id="221" w:name="_Toc2438"/>
      <w:bookmarkStart w:id="222" w:name="_Toc25789"/>
      <w:bookmarkStart w:id="223" w:name="_Toc27357"/>
      <w:r>
        <w:rPr>
          <w:rFonts w:hint="eastAsia" w:ascii="仿宋" w:hAnsi="仿宋" w:eastAsia="仿宋" w:cs="仿宋"/>
          <w:bCs w:val="0"/>
          <w:color w:val="auto"/>
        </w:rPr>
        <w:t>5、比选申请人基本情况表</w:t>
      </w:r>
      <w:bookmarkEnd w:id="218"/>
      <w:bookmarkEnd w:id="220"/>
      <w:bookmarkEnd w:id="221"/>
      <w:bookmarkEnd w:id="222"/>
      <w:bookmarkEnd w:id="223"/>
    </w:p>
    <w:tbl>
      <w:tblPr>
        <w:tblStyle w:val="24"/>
        <w:tblpPr w:leftFromText="180" w:rightFromText="180" w:vertAnchor="text" w:horzAnchor="page" w:tblpXSpec="center" w:tblpY="310"/>
        <w:tblOverlap w:val="never"/>
        <w:tblW w:w="10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1292"/>
        <w:gridCol w:w="664"/>
        <w:gridCol w:w="1440"/>
        <w:gridCol w:w="1924"/>
        <w:gridCol w:w="922"/>
        <w:gridCol w:w="1474"/>
      </w:tblGrid>
      <w:tr w14:paraId="257C6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460" w:type="dxa"/>
            <w:tcBorders>
              <w:tl2br w:val="nil"/>
              <w:tr2bl w:val="nil"/>
            </w:tcBorders>
            <w:vAlign w:val="center"/>
          </w:tcPr>
          <w:p w14:paraId="00491102">
            <w:pPr>
              <w:spacing w:line="360" w:lineRule="auto"/>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比选申请人</w:t>
            </w:r>
          </w:p>
        </w:tc>
        <w:tc>
          <w:tcPr>
            <w:tcW w:w="7716" w:type="dxa"/>
            <w:gridSpan w:val="6"/>
            <w:tcBorders>
              <w:tl2br w:val="nil"/>
              <w:tr2bl w:val="nil"/>
            </w:tcBorders>
            <w:vAlign w:val="center"/>
          </w:tcPr>
          <w:p w14:paraId="5FAB2CE7">
            <w:pPr>
              <w:spacing w:line="360" w:lineRule="auto"/>
              <w:ind w:left="-90"/>
              <w:jc w:val="center"/>
              <w:rPr>
                <w:rFonts w:ascii="仿宋" w:hAnsi="仿宋" w:eastAsia="仿宋" w:cs="仿宋"/>
                <w:color w:val="auto"/>
                <w:sz w:val="28"/>
                <w:szCs w:val="28"/>
              </w:rPr>
            </w:pPr>
          </w:p>
        </w:tc>
      </w:tr>
      <w:tr w14:paraId="4865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460" w:type="dxa"/>
            <w:tcBorders>
              <w:tl2br w:val="nil"/>
              <w:tr2bl w:val="nil"/>
            </w:tcBorders>
            <w:vAlign w:val="center"/>
          </w:tcPr>
          <w:p w14:paraId="5CD6A4C3">
            <w:pPr>
              <w:spacing w:line="360" w:lineRule="auto"/>
              <w:jc w:val="center"/>
              <w:rPr>
                <w:rFonts w:ascii="仿宋" w:hAnsi="仿宋" w:eastAsia="仿宋" w:cs="仿宋"/>
                <w:color w:val="auto"/>
                <w:spacing w:val="2"/>
                <w:kern w:val="0"/>
                <w:sz w:val="28"/>
                <w:szCs w:val="28"/>
              </w:rPr>
            </w:pPr>
            <w:r>
              <w:rPr>
                <w:rFonts w:hint="eastAsia" w:ascii="仿宋" w:hAnsi="仿宋" w:eastAsia="仿宋" w:cs="仿宋"/>
                <w:color w:val="auto"/>
                <w:spacing w:val="2"/>
                <w:kern w:val="0"/>
                <w:sz w:val="28"/>
                <w:szCs w:val="28"/>
              </w:rPr>
              <w:t>通讯地址</w:t>
            </w:r>
          </w:p>
        </w:tc>
        <w:tc>
          <w:tcPr>
            <w:tcW w:w="7716" w:type="dxa"/>
            <w:gridSpan w:val="6"/>
            <w:tcBorders>
              <w:tl2br w:val="nil"/>
              <w:tr2bl w:val="nil"/>
            </w:tcBorders>
            <w:vAlign w:val="center"/>
          </w:tcPr>
          <w:p w14:paraId="7FB7B1BD">
            <w:pPr>
              <w:spacing w:line="360" w:lineRule="auto"/>
              <w:ind w:left="-90"/>
              <w:jc w:val="center"/>
              <w:rPr>
                <w:rFonts w:ascii="仿宋" w:hAnsi="仿宋" w:eastAsia="仿宋" w:cs="仿宋"/>
                <w:color w:val="auto"/>
                <w:sz w:val="28"/>
                <w:szCs w:val="28"/>
              </w:rPr>
            </w:pPr>
          </w:p>
        </w:tc>
      </w:tr>
      <w:tr w14:paraId="37ED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60" w:type="dxa"/>
            <w:tcBorders>
              <w:tl2br w:val="nil"/>
              <w:tr2bl w:val="nil"/>
            </w:tcBorders>
            <w:vAlign w:val="center"/>
          </w:tcPr>
          <w:p w14:paraId="63DD4881">
            <w:pPr>
              <w:spacing w:line="360" w:lineRule="auto"/>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企业负责人姓名</w:t>
            </w:r>
          </w:p>
        </w:tc>
        <w:tc>
          <w:tcPr>
            <w:tcW w:w="1956" w:type="dxa"/>
            <w:gridSpan w:val="2"/>
            <w:tcBorders>
              <w:tl2br w:val="nil"/>
              <w:tr2bl w:val="nil"/>
            </w:tcBorders>
            <w:vAlign w:val="center"/>
          </w:tcPr>
          <w:p w14:paraId="1EC453CF">
            <w:pPr>
              <w:spacing w:line="360" w:lineRule="auto"/>
              <w:ind w:left="-90"/>
              <w:jc w:val="center"/>
              <w:rPr>
                <w:rFonts w:ascii="仿宋" w:hAnsi="仿宋" w:eastAsia="仿宋" w:cs="仿宋"/>
                <w:color w:val="auto"/>
                <w:sz w:val="28"/>
                <w:szCs w:val="28"/>
              </w:rPr>
            </w:pPr>
          </w:p>
        </w:tc>
        <w:tc>
          <w:tcPr>
            <w:tcW w:w="1440" w:type="dxa"/>
            <w:tcBorders>
              <w:tl2br w:val="nil"/>
              <w:tr2bl w:val="nil"/>
            </w:tcBorders>
            <w:vAlign w:val="center"/>
          </w:tcPr>
          <w:p w14:paraId="60F10B20">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技术职称</w:t>
            </w:r>
          </w:p>
        </w:tc>
        <w:tc>
          <w:tcPr>
            <w:tcW w:w="1924" w:type="dxa"/>
            <w:tcBorders>
              <w:tl2br w:val="nil"/>
              <w:tr2bl w:val="nil"/>
            </w:tcBorders>
            <w:vAlign w:val="center"/>
          </w:tcPr>
          <w:p w14:paraId="28A5DB11">
            <w:pPr>
              <w:spacing w:line="360" w:lineRule="auto"/>
              <w:ind w:left="-90"/>
              <w:jc w:val="center"/>
              <w:rPr>
                <w:rFonts w:ascii="仿宋" w:hAnsi="仿宋" w:eastAsia="仿宋" w:cs="仿宋"/>
                <w:color w:val="auto"/>
                <w:sz w:val="28"/>
                <w:szCs w:val="28"/>
              </w:rPr>
            </w:pPr>
          </w:p>
        </w:tc>
        <w:tc>
          <w:tcPr>
            <w:tcW w:w="922" w:type="dxa"/>
            <w:tcBorders>
              <w:tl2br w:val="nil"/>
              <w:tr2bl w:val="nil"/>
            </w:tcBorders>
            <w:vAlign w:val="center"/>
          </w:tcPr>
          <w:p w14:paraId="3F32B3AD">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电话</w:t>
            </w:r>
          </w:p>
        </w:tc>
        <w:tc>
          <w:tcPr>
            <w:tcW w:w="1474" w:type="dxa"/>
            <w:tcBorders>
              <w:tl2br w:val="nil"/>
              <w:tr2bl w:val="nil"/>
            </w:tcBorders>
            <w:vAlign w:val="center"/>
          </w:tcPr>
          <w:p w14:paraId="72B80225">
            <w:pPr>
              <w:spacing w:line="360" w:lineRule="auto"/>
              <w:ind w:left="-90"/>
              <w:jc w:val="center"/>
              <w:rPr>
                <w:rFonts w:ascii="仿宋" w:hAnsi="仿宋" w:eastAsia="仿宋" w:cs="仿宋"/>
                <w:color w:val="auto"/>
                <w:sz w:val="28"/>
                <w:szCs w:val="28"/>
              </w:rPr>
            </w:pPr>
          </w:p>
        </w:tc>
      </w:tr>
      <w:tr w14:paraId="19F6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tcBorders>
              <w:tl2br w:val="nil"/>
              <w:tr2bl w:val="nil"/>
            </w:tcBorders>
            <w:vAlign w:val="center"/>
          </w:tcPr>
          <w:p w14:paraId="2E89F894">
            <w:pPr>
              <w:spacing w:line="360" w:lineRule="auto"/>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技术负责人姓名</w:t>
            </w:r>
          </w:p>
        </w:tc>
        <w:tc>
          <w:tcPr>
            <w:tcW w:w="1956" w:type="dxa"/>
            <w:gridSpan w:val="2"/>
            <w:tcBorders>
              <w:tl2br w:val="nil"/>
              <w:tr2bl w:val="nil"/>
            </w:tcBorders>
            <w:vAlign w:val="center"/>
          </w:tcPr>
          <w:p w14:paraId="62DCC475">
            <w:pPr>
              <w:spacing w:line="360" w:lineRule="auto"/>
              <w:ind w:left="-90"/>
              <w:jc w:val="center"/>
              <w:rPr>
                <w:rFonts w:ascii="仿宋" w:hAnsi="仿宋" w:eastAsia="仿宋" w:cs="仿宋"/>
                <w:color w:val="auto"/>
                <w:sz w:val="28"/>
                <w:szCs w:val="28"/>
              </w:rPr>
            </w:pPr>
          </w:p>
        </w:tc>
        <w:tc>
          <w:tcPr>
            <w:tcW w:w="1440" w:type="dxa"/>
            <w:tcBorders>
              <w:tl2br w:val="nil"/>
              <w:tr2bl w:val="nil"/>
            </w:tcBorders>
            <w:vAlign w:val="center"/>
          </w:tcPr>
          <w:p w14:paraId="6F5B00E5">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技术职称</w:t>
            </w:r>
          </w:p>
        </w:tc>
        <w:tc>
          <w:tcPr>
            <w:tcW w:w="1924" w:type="dxa"/>
            <w:tcBorders>
              <w:tl2br w:val="nil"/>
              <w:tr2bl w:val="nil"/>
            </w:tcBorders>
            <w:vAlign w:val="center"/>
          </w:tcPr>
          <w:p w14:paraId="38F61DE0">
            <w:pPr>
              <w:spacing w:line="360" w:lineRule="auto"/>
              <w:ind w:left="-90"/>
              <w:jc w:val="center"/>
              <w:rPr>
                <w:rFonts w:ascii="仿宋" w:hAnsi="仿宋" w:eastAsia="仿宋" w:cs="仿宋"/>
                <w:color w:val="auto"/>
                <w:sz w:val="28"/>
                <w:szCs w:val="28"/>
              </w:rPr>
            </w:pPr>
          </w:p>
        </w:tc>
        <w:tc>
          <w:tcPr>
            <w:tcW w:w="922" w:type="dxa"/>
            <w:tcBorders>
              <w:tl2br w:val="nil"/>
              <w:tr2bl w:val="nil"/>
            </w:tcBorders>
            <w:vAlign w:val="center"/>
          </w:tcPr>
          <w:p w14:paraId="5D25F7AF">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电话</w:t>
            </w:r>
          </w:p>
        </w:tc>
        <w:tc>
          <w:tcPr>
            <w:tcW w:w="1474" w:type="dxa"/>
            <w:tcBorders>
              <w:tl2br w:val="nil"/>
              <w:tr2bl w:val="nil"/>
            </w:tcBorders>
            <w:vAlign w:val="center"/>
          </w:tcPr>
          <w:p w14:paraId="3CC57C17">
            <w:pPr>
              <w:spacing w:line="360" w:lineRule="auto"/>
              <w:ind w:left="-90"/>
              <w:jc w:val="center"/>
              <w:rPr>
                <w:rFonts w:ascii="仿宋" w:hAnsi="仿宋" w:eastAsia="仿宋" w:cs="仿宋"/>
                <w:color w:val="auto"/>
                <w:sz w:val="28"/>
                <w:szCs w:val="28"/>
              </w:rPr>
            </w:pPr>
          </w:p>
        </w:tc>
      </w:tr>
      <w:tr w14:paraId="07BF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460" w:type="dxa"/>
            <w:tcBorders>
              <w:tl2br w:val="nil"/>
              <w:tr2bl w:val="nil"/>
            </w:tcBorders>
            <w:vAlign w:val="center"/>
          </w:tcPr>
          <w:p w14:paraId="668E7DA1">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企业资质等级</w:t>
            </w:r>
          </w:p>
        </w:tc>
        <w:tc>
          <w:tcPr>
            <w:tcW w:w="3396" w:type="dxa"/>
            <w:gridSpan w:val="3"/>
            <w:tcBorders>
              <w:tl2br w:val="nil"/>
              <w:tr2bl w:val="nil"/>
            </w:tcBorders>
            <w:vAlign w:val="center"/>
          </w:tcPr>
          <w:p w14:paraId="2928E2C9">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z w:val="28"/>
                <w:szCs w:val="28"/>
              </w:rPr>
              <w:t>（如有）</w:t>
            </w:r>
          </w:p>
        </w:tc>
        <w:tc>
          <w:tcPr>
            <w:tcW w:w="1924" w:type="dxa"/>
            <w:tcBorders>
              <w:tl2br w:val="nil"/>
              <w:tr2bl w:val="nil"/>
            </w:tcBorders>
            <w:vAlign w:val="center"/>
          </w:tcPr>
          <w:p w14:paraId="50ACB754">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资格证书编号</w:t>
            </w:r>
          </w:p>
        </w:tc>
        <w:tc>
          <w:tcPr>
            <w:tcW w:w="2396" w:type="dxa"/>
            <w:gridSpan w:val="2"/>
            <w:tcBorders>
              <w:tl2br w:val="nil"/>
              <w:tr2bl w:val="nil"/>
            </w:tcBorders>
            <w:vAlign w:val="center"/>
          </w:tcPr>
          <w:p w14:paraId="79491FD2">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z w:val="28"/>
                <w:szCs w:val="28"/>
              </w:rPr>
              <w:t>（如有）</w:t>
            </w:r>
          </w:p>
        </w:tc>
      </w:tr>
      <w:tr w14:paraId="7759A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460" w:type="dxa"/>
            <w:tcBorders>
              <w:tl2br w:val="nil"/>
              <w:tr2bl w:val="nil"/>
            </w:tcBorders>
            <w:vAlign w:val="center"/>
          </w:tcPr>
          <w:p w14:paraId="29B50B7A">
            <w:pPr>
              <w:spacing w:line="360" w:lineRule="auto"/>
              <w:ind w:left="-90"/>
              <w:jc w:val="center"/>
              <w:rPr>
                <w:rFonts w:ascii="仿宋" w:hAnsi="仿宋" w:eastAsia="仿宋" w:cs="仿宋"/>
                <w:color w:val="auto"/>
                <w:spacing w:val="2"/>
                <w:kern w:val="0"/>
                <w:sz w:val="28"/>
                <w:szCs w:val="28"/>
              </w:rPr>
            </w:pPr>
            <w:r>
              <w:rPr>
                <w:rFonts w:hint="eastAsia" w:ascii="仿宋" w:hAnsi="仿宋" w:eastAsia="仿宋" w:cs="仿宋"/>
                <w:color w:val="auto"/>
                <w:spacing w:val="2"/>
                <w:kern w:val="0"/>
                <w:sz w:val="28"/>
                <w:szCs w:val="28"/>
              </w:rPr>
              <w:t>开户银行</w:t>
            </w:r>
          </w:p>
        </w:tc>
        <w:tc>
          <w:tcPr>
            <w:tcW w:w="3396" w:type="dxa"/>
            <w:gridSpan w:val="3"/>
            <w:tcBorders>
              <w:tl2br w:val="nil"/>
              <w:tr2bl w:val="nil"/>
            </w:tcBorders>
            <w:vAlign w:val="center"/>
          </w:tcPr>
          <w:p w14:paraId="742C5EB3">
            <w:pPr>
              <w:spacing w:line="360" w:lineRule="auto"/>
              <w:ind w:left="-90"/>
              <w:jc w:val="center"/>
              <w:rPr>
                <w:rFonts w:ascii="仿宋" w:hAnsi="仿宋" w:eastAsia="仿宋" w:cs="仿宋"/>
                <w:color w:val="auto"/>
                <w:sz w:val="28"/>
                <w:szCs w:val="28"/>
              </w:rPr>
            </w:pPr>
          </w:p>
        </w:tc>
        <w:tc>
          <w:tcPr>
            <w:tcW w:w="1924" w:type="dxa"/>
            <w:tcBorders>
              <w:tl2br w:val="nil"/>
              <w:tr2bl w:val="nil"/>
            </w:tcBorders>
            <w:vAlign w:val="center"/>
          </w:tcPr>
          <w:p w14:paraId="7E85910E">
            <w:pPr>
              <w:spacing w:line="360" w:lineRule="auto"/>
              <w:ind w:left="-90"/>
              <w:jc w:val="center"/>
              <w:rPr>
                <w:rFonts w:ascii="仿宋" w:hAnsi="仿宋" w:eastAsia="仿宋" w:cs="仿宋"/>
                <w:color w:val="auto"/>
                <w:spacing w:val="2"/>
                <w:kern w:val="0"/>
                <w:sz w:val="28"/>
                <w:szCs w:val="28"/>
              </w:rPr>
            </w:pPr>
            <w:r>
              <w:rPr>
                <w:rFonts w:hint="eastAsia" w:ascii="仿宋" w:hAnsi="仿宋" w:eastAsia="仿宋" w:cs="仿宋"/>
                <w:color w:val="auto"/>
                <w:spacing w:val="2"/>
                <w:kern w:val="0"/>
                <w:sz w:val="28"/>
                <w:szCs w:val="28"/>
              </w:rPr>
              <w:t>开户银行行号</w:t>
            </w:r>
          </w:p>
        </w:tc>
        <w:tc>
          <w:tcPr>
            <w:tcW w:w="2396" w:type="dxa"/>
            <w:gridSpan w:val="2"/>
            <w:tcBorders>
              <w:tl2br w:val="nil"/>
              <w:tr2bl w:val="nil"/>
            </w:tcBorders>
            <w:vAlign w:val="center"/>
          </w:tcPr>
          <w:p w14:paraId="648AF70F">
            <w:pPr>
              <w:spacing w:line="360" w:lineRule="auto"/>
              <w:ind w:left="-90"/>
              <w:jc w:val="center"/>
              <w:rPr>
                <w:rFonts w:ascii="仿宋" w:hAnsi="仿宋" w:eastAsia="仿宋" w:cs="仿宋"/>
                <w:color w:val="auto"/>
                <w:sz w:val="28"/>
                <w:szCs w:val="28"/>
              </w:rPr>
            </w:pPr>
          </w:p>
        </w:tc>
      </w:tr>
      <w:tr w14:paraId="5DBF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460" w:type="dxa"/>
            <w:tcBorders>
              <w:tl2br w:val="nil"/>
              <w:tr2bl w:val="nil"/>
            </w:tcBorders>
            <w:vAlign w:val="center"/>
          </w:tcPr>
          <w:p w14:paraId="79D6F643">
            <w:pPr>
              <w:spacing w:line="360" w:lineRule="auto"/>
              <w:ind w:left="-90"/>
              <w:jc w:val="center"/>
              <w:rPr>
                <w:rFonts w:ascii="仿宋" w:hAnsi="仿宋" w:eastAsia="仿宋" w:cs="仿宋"/>
                <w:color w:val="auto"/>
                <w:spacing w:val="2"/>
                <w:kern w:val="0"/>
                <w:sz w:val="28"/>
                <w:szCs w:val="28"/>
              </w:rPr>
            </w:pPr>
            <w:r>
              <w:rPr>
                <w:rFonts w:hint="eastAsia" w:ascii="仿宋" w:hAnsi="仿宋" w:eastAsia="仿宋" w:cs="仿宋"/>
                <w:color w:val="auto"/>
                <w:spacing w:val="2"/>
                <w:kern w:val="0"/>
                <w:sz w:val="28"/>
                <w:szCs w:val="28"/>
              </w:rPr>
              <w:t>银行账号</w:t>
            </w:r>
          </w:p>
        </w:tc>
        <w:tc>
          <w:tcPr>
            <w:tcW w:w="3396" w:type="dxa"/>
            <w:gridSpan w:val="3"/>
            <w:tcBorders>
              <w:tl2br w:val="nil"/>
              <w:tr2bl w:val="nil"/>
            </w:tcBorders>
            <w:vAlign w:val="center"/>
          </w:tcPr>
          <w:p w14:paraId="61B32E1E">
            <w:pPr>
              <w:spacing w:line="360" w:lineRule="auto"/>
              <w:ind w:left="-90"/>
              <w:jc w:val="center"/>
              <w:rPr>
                <w:rFonts w:ascii="仿宋" w:hAnsi="仿宋" w:eastAsia="仿宋" w:cs="仿宋"/>
                <w:color w:val="auto"/>
                <w:sz w:val="28"/>
                <w:szCs w:val="28"/>
              </w:rPr>
            </w:pPr>
          </w:p>
        </w:tc>
        <w:tc>
          <w:tcPr>
            <w:tcW w:w="1924" w:type="dxa"/>
            <w:tcBorders>
              <w:tl2br w:val="nil"/>
              <w:tr2bl w:val="nil"/>
            </w:tcBorders>
            <w:vAlign w:val="center"/>
          </w:tcPr>
          <w:p w14:paraId="43E94CD8">
            <w:pPr>
              <w:spacing w:line="360" w:lineRule="auto"/>
              <w:ind w:left="-90"/>
              <w:jc w:val="center"/>
              <w:rPr>
                <w:rFonts w:ascii="仿宋" w:hAnsi="仿宋" w:eastAsia="仿宋" w:cs="仿宋"/>
                <w:color w:val="auto"/>
                <w:spacing w:val="2"/>
                <w:kern w:val="0"/>
                <w:sz w:val="28"/>
                <w:szCs w:val="28"/>
              </w:rPr>
            </w:pPr>
          </w:p>
        </w:tc>
        <w:tc>
          <w:tcPr>
            <w:tcW w:w="2396" w:type="dxa"/>
            <w:gridSpan w:val="2"/>
            <w:tcBorders>
              <w:tl2br w:val="nil"/>
              <w:tr2bl w:val="nil"/>
            </w:tcBorders>
            <w:vAlign w:val="center"/>
          </w:tcPr>
          <w:p w14:paraId="48B7A2BA">
            <w:pPr>
              <w:spacing w:line="360" w:lineRule="auto"/>
              <w:ind w:left="-90"/>
              <w:jc w:val="center"/>
              <w:rPr>
                <w:rFonts w:ascii="仿宋" w:hAnsi="仿宋" w:eastAsia="仿宋" w:cs="仿宋"/>
                <w:color w:val="auto"/>
                <w:sz w:val="28"/>
                <w:szCs w:val="28"/>
              </w:rPr>
            </w:pPr>
          </w:p>
        </w:tc>
      </w:tr>
      <w:tr w14:paraId="213F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460" w:type="dxa"/>
            <w:vMerge w:val="restart"/>
            <w:tcBorders>
              <w:tl2br w:val="nil"/>
              <w:tr2bl w:val="nil"/>
            </w:tcBorders>
            <w:vAlign w:val="center"/>
          </w:tcPr>
          <w:p w14:paraId="270F48E6">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业务联系方式</w:t>
            </w:r>
          </w:p>
        </w:tc>
        <w:tc>
          <w:tcPr>
            <w:tcW w:w="1292" w:type="dxa"/>
            <w:tcBorders>
              <w:tl2br w:val="nil"/>
              <w:tr2bl w:val="nil"/>
            </w:tcBorders>
            <w:vAlign w:val="center"/>
          </w:tcPr>
          <w:p w14:paraId="13F75F64">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联系人</w:t>
            </w:r>
          </w:p>
        </w:tc>
        <w:tc>
          <w:tcPr>
            <w:tcW w:w="2104" w:type="dxa"/>
            <w:gridSpan w:val="2"/>
            <w:tcBorders>
              <w:tl2br w:val="nil"/>
              <w:tr2bl w:val="nil"/>
            </w:tcBorders>
            <w:vAlign w:val="center"/>
          </w:tcPr>
          <w:p w14:paraId="37844847">
            <w:pPr>
              <w:spacing w:line="360" w:lineRule="auto"/>
              <w:ind w:left="-90"/>
              <w:jc w:val="center"/>
              <w:rPr>
                <w:rFonts w:ascii="仿宋" w:hAnsi="仿宋" w:eastAsia="仿宋" w:cs="仿宋"/>
                <w:color w:val="auto"/>
                <w:sz w:val="28"/>
                <w:szCs w:val="28"/>
              </w:rPr>
            </w:pPr>
          </w:p>
        </w:tc>
        <w:tc>
          <w:tcPr>
            <w:tcW w:w="1924" w:type="dxa"/>
            <w:tcBorders>
              <w:tl2br w:val="nil"/>
              <w:tr2bl w:val="nil"/>
            </w:tcBorders>
            <w:vAlign w:val="center"/>
          </w:tcPr>
          <w:p w14:paraId="1CBD5BE0">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电话</w:t>
            </w:r>
          </w:p>
        </w:tc>
        <w:tc>
          <w:tcPr>
            <w:tcW w:w="2396" w:type="dxa"/>
            <w:gridSpan w:val="2"/>
            <w:tcBorders>
              <w:tl2br w:val="nil"/>
              <w:tr2bl w:val="nil"/>
            </w:tcBorders>
            <w:vAlign w:val="center"/>
          </w:tcPr>
          <w:p w14:paraId="30BB0D41">
            <w:pPr>
              <w:spacing w:line="360" w:lineRule="auto"/>
              <w:ind w:left="-90"/>
              <w:jc w:val="center"/>
              <w:rPr>
                <w:rFonts w:ascii="仿宋" w:hAnsi="仿宋" w:eastAsia="仿宋" w:cs="仿宋"/>
                <w:color w:val="auto"/>
                <w:sz w:val="28"/>
                <w:szCs w:val="28"/>
              </w:rPr>
            </w:pPr>
          </w:p>
        </w:tc>
      </w:tr>
      <w:tr w14:paraId="6769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460" w:type="dxa"/>
            <w:vMerge w:val="continue"/>
            <w:tcBorders>
              <w:tl2br w:val="nil"/>
              <w:tr2bl w:val="nil"/>
            </w:tcBorders>
            <w:vAlign w:val="center"/>
          </w:tcPr>
          <w:p w14:paraId="0C6FCBBD">
            <w:pPr>
              <w:spacing w:line="360" w:lineRule="auto"/>
              <w:ind w:left="-90"/>
              <w:jc w:val="center"/>
              <w:rPr>
                <w:rFonts w:ascii="仿宋" w:hAnsi="仿宋" w:eastAsia="仿宋" w:cs="仿宋"/>
                <w:color w:val="auto"/>
                <w:sz w:val="28"/>
                <w:szCs w:val="28"/>
              </w:rPr>
            </w:pPr>
          </w:p>
        </w:tc>
        <w:tc>
          <w:tcPr>
            <w:tcW w:w="1292" w:type="dxa"/>
            <w:tcBorders>
              <w:tl2br w:val="nil"/>
              <w:tr2bl w:val="nil"/>
            </w:tcBorders>
            <w:vAlign w:val="center"/>
          </w:tcPr>
          <w:p w14:paraId="5EC3FD9B">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传  真</w:t>
            </w:r>
          </w:p>
        </w:tc>
        <w:tc>
          <w:tcPr>
            <w:tcW w:w="2104" w:type="dxa"/>
            <w:gridSpan w:val="2"/>
            <w:tcBorders>
              <w:tl2br w:val="nil"/>
              <w:tr2bl w:val="nil"/>
            </w:tcBorders>
            <w:vAlign w:val="center"/>
          </w:tcPr>
          <w:p w14:paraId="42B74A93">
            <w:pPr>
              <w:spacing w:line="360" w:lineRule="auto"/>
              <w:ind w:left="-90"/>
              <w:jc w:val="center"/>
              <w:rPr>
                <w:rFonts w:ascii="仿宋" w:hAnsi="仿宋" w:eastAsia="仿宋" w:cs="仿宋"/>
                <w:color w:val="auto"/>
                <w:sz w:val="28"/>
                <w:szCs w:val="28"/>
              </w:rPr>
            </w:pPr>
          </w:p>
        </w:tc>
        <w:tc>
          <w:tcPr>
            <w:tcW w:w="1924" w:type="dxa"/>
            <w:tcBorders>
              <w:tl2br w:val="nil"/>
              <w:tr2bl w:val="nil"/>
            </w:tcBorders>
            <w:vAlign w:val="center"/>
          </w:tcPr>
          <w:p w14:paraId="00288817">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电子信箱</w:t>
            </w:r>
          </w:p>
        </w:tc>
        <w:tc>
          <w:tcPr>
            <w:tcW w:w="2396" w:type="dxa"/>
            <w:gridSpan w:val="2"/>
            <w:tcBorders>
              <w:tl2br w:val="nil"/>
              <w:tr2bl w:val="nil"/>
            </w:tcBorders>
            <w:vAlign w:val="center"/>
          </w:tcPr>
          <w:p w14:paraId="3BCEA4B7">
            <w:pPr>
              <w:spacing w:line="360" w:lineRule="auto"/>
              <w:ind w:left="-90"/>
              <w:jc w:val="center"/>
              <w:rPr>
                <w:rFonts w:ascii="仿宋" w:hAnsi="仿宋" w:eastAsia="仿宋" w:cs="仿宋"/>
                <w:color w:val="auto"/>
                <w:sz w:val="28"/>
                <w:szCs w:val="28"/>
              </w:rPr>
            </w:pPr>
          </w:p>
        </w:tc>
      </w:tr>
      <w:tr w14:paraId="0172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atLeast"/>
          <w:jc w:val="center"/>
        </w:trPr>
        <w:tc>
          <w:tcPr>
            <w:tcW w:w="2460" w:type="dxa"/>
            <w:tcBorders>
              <w:tl2br w:val="nil"/>
              <w:tr2bl w:val="nil"/>
            </w:tcBorders>
            <w:vAlign w:val="center"/>
          </w:tcPr>
          <w:p w14:paraId="5A547C80">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经营范围</w:t>
            </w:r>
          </w:p>
        </w:tc>
        <w:tc>
          <w:tcPr>
            <w:tcW w:w="7716" w:type="dxa"/>
            <w:gridSpan w:val="6"/>
            <w:tcBorders>
              <w:tl2br w:val="nil"/>
              <w:tr2bl w:val="nil"/>
            </w:tcBorders>
            <w:vAlign w:val="center"/>
          </w:tcPr>
          <w:p w14:paraId="11BF9481">
            <w:pPr>
              <w:spacing w:line="360" w:lineRule="auto"/>
              <w:rPr>
                <w:rFonts w:ascii="仿宋" w:hAnsi="仿宋" w:eastAsia="仿宋" w:cs="仿宋"/>
                <w:color w:val="auto"/>
                <w:sz w:val="28"/>
                <w:szCs w:val="28"/>
              </w:rPr>
            </w:pPr>
          </w:p>
          <w:p w14:paraId="0F03AC65">
            <w:pPr>
              <w:spacing w:line="360" w:lineRule="auto"/>
              <w:rPr>
                <w:rFonts w:ascii="仿宋" w:hAnsi="仿宋" w:eastAsia="仿宋" w:cs="仿宋"/>
                <w:color w:val="auto"/>
                <w:sz w:val="28"/>
                <w:szCs w:val="28"/>
              </w:rPr>
            </w:pPr>
          </w:p>
        </w:tc>
      </w:tr>
      <w:tr w14:paraId="17B7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jc w:val="center"/>
        </w:trPr>
        <w:tc>
          <w:tcPr>
            <w:tcW w:w="2460" w:type="dxa"/>
            <w:tcBorders>
              <w:tl2br w:val="nil"/>
              <w:tr2bl w:val="nil"/>
            </w:tcBorders>
            <w:vAlign w:val="center"/>
          </w:tcPr>
          <w:p w14:paraId="6C234010">
            <w:pPr>
              <w:spacing w:line="360" w:lineRule="auto"/>
              <w:ind w:left="-90"/>
              <w:jc w:val="center"/>
              <w:rPr>
                <w:rFonts w:ascii="仿宋" w:hAnsi="仿宋" w:eastAsia="仿宋" w:cs="仿宋"/>
                <w:color w:val="auto"/>
                <w:sz w:val="28"/>
                <w:szCs w:val="28"/>
              </w:rPr>
            </w:pPr>
            <w:r>
              <w:rPr>
                <w:rFonts w:hint="eastAsia" w:ascii="仿宋" w:hAnsi="仿宋" w:eastAsia="仿宋" w:cs="仿宋"/>
                <w:color w:val="auto"/>
                <w:spacing w:val="2"/>
                <w:kern w:val="0"/>
                <w:sz w:val="28"/>
                <w:szCs w:val="28"/>
              </w:rPr>
              <w:t>备注</w:t>
            </w:r>
          </w:p>
        </w:tc>
        <w:tc>
          <w:tcPr>
            <w:tcW w:w="7716" w:type="dxa"/>
            <w:gridSpan w:val="6"/>
            <w:tcBorders>
              <w:tl2br w:val="nil"/>
              <w:tr2bl w:val="nil"/>
            </w:tcBorders>
            <w:vAlign w:val="center"/>
          </w:tcPr>
          <w:p w14:paraId="4BB5904A">
            <w:pPr>
              <w:spacing w:line="360" w:lineRule="auto"/>
              <w:ind w:left="-90"/>
              <w:jc w:val="center"/>
              <w:rPr>
                <w:rFonts w:ascii="仿宋" w:hAnsi="仿宋" w:eastAsia="仿宋" w:cs="仿宋"/>
                <w:color w:val="auto"/>
                <w:sz w:val="28"/>
                <w:szCs w:val="28"/>
              </w:rPr>
            </w:pPr>
          </w:p>
        </w:tc>
      </w:tr>
    </w:tbl>
    <w:p w14:paraId="06DE2A83">
      <w:pPr>
        <w:rPr>
          <w:b/>
          <w:color w:val="auto"/>
        </w:rPr>
      </w:pPr>
    </w:p>
    <w:p w14:paraId="420F147B">
      <w:pPr>
        <w:rPr>
          <w:rFonts w:ascii="仿宋_GB2312" w:eastAsia="仿宋_GB2312"/>
          <w:color w:val="auto"/>
          <w:sz w:val="28"/>
          <w:szCs w:val="28"/>
        </w:rPr>
      </w:pPr>
      <w:r>
        <w:rPr>
          <w:rFonts w:hint="eastAsia" w:ascii="仿宋_GB2312" w:eastAsia="仿宋_GB2312"/>
          <w:color w:val="auto"/>
          <w:sz w:val="28"/>
          <w:szCs w:val="28"/>
        </w:rPr>
        <w:t>注：如有相关人员资质，在本页后应附相关资质复印件。</w:t>
      </w:r>
    </w:p>
    <w:p w14:paraId="3DB1BB83">
      <w:pPr>
        <w:rPr>
          <w:rFonts w:ascii="仿宋" w:hAnsi="仿宋" w:eastAsia="仿宋" w:cs="仿宋"/>
          <w:b/>
          <w:color w:val="auto"/>
        </w:rPr>
      </w:pPr>
      <w:r>
        <w:rPr>
          <w:rFonts w:hint="eastAsia" w:ascii="仿宋" w:hAnsi="仿宋" w:eastAsia="仿宋" w:cs="仿宋"/>
          <w:b/>
          <w:color w:val="auto"/>
        </w:rPr>
        <w:br w:type="page"/>
      </w:r>
    </w:p>
    <w:p w14:paraId="2E122C13">
      <w:pPr>
        <w:pStyle w:val="3"/>
        <w:adjustRightInd w:val="0"/>
        <w:spacing w:before="0" w:after="0" w:line="480" w:lineRule="auto"/>
        <w:jc w:val="center"/>
        <w:rPr>
          <w:rFonts w:ascii="仿宋" w:hAnsi="仿宋" w:eastAsia="仿宋" w:cs="仿宋"/>
          <w:bCs w:val="0"/>
          <w:color w:val="auto"/>
        </w:rPr>
      </w:pPr>
      <w:bookmarkStart w:id="224" w:name="_Toc23052"/>
      <w:bookmarkStart w:id="225" w:name="_Toc29838"/>
      <w:bookmarkStart w:id="226" w:name="_Toc123"/>
      <w:bookmarkStart w:id="227" w:name="_Toc24422"/>
      <w:bookmarkStart w:id="228" w:name="_Toc17771"/>
      <w:r>
        <w:rPr>
          <w:rFonts w:hint="eastAsia" w:ascii="仿宋" w:hAnsi="仿宋" w:eastAsia="仿宋" w:cs="仿宋"/>
          <w:bCs w:val="0"/>
          <w:color w:val="auto"/>
        </w:rPr>
        <w:t>6、</w:t>
      </w:r>
      <w:bookmarkEnd w:id="224"/>
      <w:bookmarkEnd w:id="225"/>
      <w:r>
        <w:rPr>
          <w:rFonts w:hint="eastAsia"/>
          <w:color w:val="auto"/>
          <w:sz w:val="36"/>
          <w:szCs w:val="36"/>
        </w:rPr>
        <w:t>报价明细表</w:t>
      </w:r>
      <w:bookmarkEnd w:id="226"/>
      <w:bookmarkEnd w:id="227"/>
      <w:bookmarkEnd w:id="228"/>
    </w:p>
    <w:p w14:paraId="79F2BC5C">
      <w:pPr>
        <w:rPr>
          <w:rFonts w:ascii="仿宋" w:hAnsi="仿宋" w:eastAsia="仿宋" w:cs="仿宋"/>
          <w:color w:val="auto"/>
          <w:sz w:val="28"/>
          <w:szCs w:val="28"/>
        </w:rPr>
      </w:pPr>
      <w:bookmarkStart w:id="229" w:name="_Toc6266"/>
      <w:bookmarkStart w:id="230" w:name="_Toc32225"/>
    </w:p>
    <w:p w14:paraId="2279D7A4">
      <w:pPr>
        <w:rPr>
          <w:rFonts w:ascii="仿宋" w:hAnsi="仿宋" w:eastAsia="仿宋" w:cs="仿宋"/>
          <w:color w:val="auto"/>
          <w:sz w:val="28"/>
          <w:szCs w:val="28"/>
        </w:rPr>
      </w:pPr>
      <w:r>
        <w:rPr>
          <w:rFonts w:hint="eastAsia" w:ascii="仿宋" w:hAnsi="仿宋" w:eastAsia="仿宋" w:cs="仿宋"/>
          <w:color w:val="auto"/>
          <w:sz w:val="28"/>
          <w:szCs w:val="28"/>
        </w:rPr>
        <w:t xml:space="preserve">项目名称：                          项目编号：                       </w:t>
      </w:r>
    </w:p>
    <w:tbl>
      <w:tblPr>
        <w:tblStyle w:val="24"/>
        <w:tblW w:w="5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1613"/>
        <w:gridCol w:w="945"/>
      </w:tblGrid>
      <w:tr w14:paraId="32F6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exact"/>
          <w:jc w:val="center"/>
        </w:trPr>
        <w:tc>
          <w:tcPr>
            <w:tcW w:w="3055" w:type="dxa"/>
            <w:vAlign w:val="center"/>
          </w:tcPr>
          <w:p w14:paraId="2EF98A52">
            <w:pPr>
              <w:jc w:val="center"/>
              <w:rPr>
                <w:rFonts w:ascii="仿宋" w:hAnsi="仿宋" w:eastAsia="仿宋" w:cs="仿宋"/>
                <w:color w:val="auto"/>
                <w:sz w:val="28"/>
                <w:szCs w:val="28"/>
              </w:rPr>
            </w:pPr>
            <w:r>
              <w:rPr>
                <w:rFonts w:hint="eastAsia" w:ascii="仿宋" w:hAnsi="仿宋" w:eastAsia="仿宋" w:cs="仿宋"/>
                <w:color w:val="auto"/>
                <w:sz w:val="28"/>
                <w:szCs w:val="28"/>
              </w:rPr>
              <w:t>服务商名称</w:t>
            </w:r>
          </w:p>
        </w:tc>
        <w:tc>
          <w:tcPr>
            <w:tcW w:w="1613" w:type="dxa"/>
            <w:vAlign w:val="center"/>
          </w:tcPr>
          <w:p w14:paraId="049934C1">
            <w:pPr>
              <w:jc w:val="center"/>
              <w:rPr>
                <w:rFonts w:ascii="仿宋" w:hAnsi="仿宋" w:eastAsia="仿宋" w:cs="仿宋"/>
                <w:color w:val="auto"/>
                <w:sz w:val="28"/>
                <w:szCs w:val="28"/>
              </w:rPr>
            </w:pPr>
            <w:bookmarkStart w:id="231" w:name="_Toc13498"/>
            <w:bookmarkStart w:id="232" w:name="_Toc32425"/>
            <w:bookmarkStart w:id="233" w:name="_Toc31319"/>
            <w:bookmarkStart w:id="234" w:name="_Toc16458"/>
            <w:bookmarkStart w:id="235" w:name="_Toc29139"/>
            <w:r>
              <w:rPr>
                <w:rFonts w:hint="eastAsia" w:ascii="仿宋" w:hAnsi="仿宋" w:eastAsia="仿宋" w:cs="仿宋"/>
                <w:color w:val="auto"/>
                <w:sz w:val="28"/>
                <w:szCs w:val="28"/>
              </w:rPr>
              <w:t>金额（元）</w:t>
            </w:r>
          </w:p>
          <w:bookmarkEnd w:id="231"/>
          <w:bookmarkEnd w:id="232"/>
          <w:bookmarkEnd w:id="233"/>
          <w:bookmarkEnd w:id="234"/>
          <w:bookmarkEnd w:id="235"/>
        </w:tc>
        <w:tc>
          <w:tcPr>
            <w:tcW w:w="945" w:type="dxa"/>
            <w:vAlign w:val="center"/>
          </w:tcPr>
          <w:p w14:paraId="409626A2">
            <w:pPr>
              <w:jc w:val="center"/>
              <w:rPr>
                <w:rFonts w:ascii="仿宋" w:hAnsi="仿宋" w:eastAsia="仿宋" w:cs="仿宋"/>
                <w:color w:val="auto"/>
                <w:sz w:val="28"/>
                <w:szCs w:val="28"/>
              </w:rPr>
            </w:pPr>
            <w:r>
              <w:rPr>
                <w:rFonts w:hint="eastAsia" w:ascii="仿宋" w:hAnsi="仿宋" w:eastAsia="仿宋" w:cs="仿宋"/>
                <w:color w:val="auto"/>
                <w:sz w:val="28"/>
                <w:szCs w:val="28"/>
              </w:rPr>
              <w:t>备注</w:t>
            </w:r>
          </w:p>
        </w:tc>
      </w:tr>
      <w:tr w14:paraId="72626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exact"/>
          <w:jc w:val="center"/>
        </w:trPr>
        <w:tc>
          <w:tcPr>
            <w:tcW w:w="3055" w:type="dxa"/>
            <w:vAlign w:val="center"/>
          </w:tcPr>
          <w:p w14:paraId="54C92A67">
            <w:pPr>
              <w:jc w:val="center"/>
              <w:rPr>
                <w:rFonts w:ascii="仿宋" w:hAnsi="仿宋" w:eastAsia="仿宋" w:cs="仿宋"/>
                <w:color w:val="auto"/>
                <w:sz w:val="28"/>
                <w:szCs w:val="28"/>
              </w:rPr>
            </w:pPr>
          </w:p>
        </w:tc>
        <w:tc>
          <w:tcPr>
            <w:tcW w:w="1613" w:type="dxa"/>
            <w:vAlign w:val="center"/>
          </w:tcPr>
          <w:p w14:paraId="2FFB3BD0">
            <w:pPr>
              <w:jc w:val="center"/>
              <w:rPr>
                <w:rFonts w:ascii="仿宋" w:hAnsi="仿宋" w:eastAsia="仿宋" w:cs="仿宋"/>
                <w:color w:val="auto"/>
                <w:sz w:val="28"/>
                <w:szCs w:val="28"/>
              </w:rPr>
            </w:pPr>
          </w:p>
        </w:tc>
        <w:tc>
          <w:tcPr>
            <w:tcW w:w="945" w:type="dxa"/>
            <w:vAlign w:val="center"/>
          </w:tcPr>
          <w:p w14:paraId="4ADDE3FF">
            <w:pPr>
              <w:jc w:val="center"/>
              <w:rPr>
                <w:rFonts w:ascii="仿宋" w:hAnsi="仿宋" w:eastAsia="仿宋" w:cs="仿宋"/>
                <w:color w:val="auto"/>
                <w:sz w:val="28"/>
                <w:szCs w:val="28"/>
              </w:rPr>
            </w:pPr>
          </w:p>
        </w:tc>
      </w:tr>
    </w:tbl>
    <w:p w14:paraId="7B5E2C97">
      <w:pPr>
        <w:rPr>
          <w:rFonts w:ascii="仿宋" w:hAnsi="仿宋" w:eastAsia="仿宋" w:cs="仿宋"/>
          <w:color w:val="auto"/>
          <w:sz w:val="28"/>
          <w:szCs w:val="28"/>
        </w:rPr>
      </w:pPr>
    </w:p>
    <w:p w14:paraId="2ADFC8AF">
      <w:pPr>
        <w:rPr>
          <w:rFonts w:ascii="仿宋" w:hAnsi="仿宋" w:eastAsia="仿宋" w:cs="仿宋"/>
          <w:color w:val="auto"/>
          <w:sz w:val="24"/>
          <w:szCs w:val="24"/>
        </w:rPr>
      </w:pPr>
      <w:r>
        <w:rPr>
          <w:rFonts w:hint="eastAsia" w:ascii="仿宋" w:hAnsi="仿宋" w:eastAsia="仿宋" w:cs="仿宋"/>
          <w:color w:val="auto"/>
          <w:sz w:val="28"/>
          <w:szCs w:val="28"/>
        </w:rPr>
        <w:t xml:space="preserve">   </w:t>
      </w:r>
      <w:r>
        <w:rPr>
          <w:rFonts w:hint="eastAsia" w:ascii="仿宋" w:hAnsi="仿宋" w:eastAsia="仿宋" w:cs="仿宋"/>
          <w:color w:val="auto"/>
          <w:sz w:val="24"/>
          <w:szCs w:val="24"/>
        </w:rPr>
        <w:t xml:space="preserve"> 注：供应商必须按“报价明细表”的格式报出总价，否则作无效响应处理。若服务内容为一项，则只需报出一个价格。</w:t>
      </w:r>
    </w:p>
    <w:p w14:paraId="69FFA12C">
      <w:pPr>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szCs w:val="24"/>
        </w:rPr>
        <w:t xml:space="preserve">        </w:t>
      </w:r>
      <w:r>
        <w:rPr>
          <w:rFonts w:hint="eastAsia" w:ascii="仿宋" w:hAnsi="仿宋" w:eastAsia="仿宋" w:cs="仿宋"/>
          <w:color w:val="auto"/>
          <w:sz w:val="28"/>
          <w:szCs w:val="28"/>
        </w:rPr>
        <w:t>比选申请人：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（盖单位公章）</w:t>
      </w:r>
    </w:p>
    <w:p w14:paraId="241B856B">
      <w:pPr>
        <w:spacing w:line="360" w:lineRule="auto"/>
        <w:ind w:firstLine="480"/>
        <w:rPr>
          <w:rFonts w:ascii="仿宋" w:hAnsi="仿宋" w:eastAsia="仿宋" w:cs="仿宋"/>
          <w:color w:val="auto"/>
          <w:sz w:val="28"/>
          <w:szCs w:val="28"/>
          <w:u w:val="single"/>
        </w:rPr>
      </w:pPr>
      <w:r>
        <w:rPr>
          <w:rFonts w:hint="eastAsia" w:ascii="仿宋" w:hAnsi="仿宋" w:eastAsia="仿宋" w:cs="仿宋"/>
          <w:color w:val="auto"/>
          <w:sz w:val="28"/>
          <w:szCs w:val="28"/>
        </w:rPr>
        <w:t>法定代表人或授权代表（签字或盖章）：</w:t>
      </w:r>
      <w:r>
        <w:rPr>
          <w:rFonts w:hint="eastAsia" w:ascii="仿宋" w:hAnsi="仿宋" w:eastAsia="仿宋" w:cs="仿宋"/>
          <w:color w:val="auto"/>
          <w:sz w:val="28"/>
          <w:szCs w:val="28"/>
          <w:u w:val="single"/>
        </w:rPr>
        <w:t xml:space="preserve">             </w:t>
      </w:r>
    </w:p>
    <w:p w14:paraId="5D0B257B">
      <w:pPr>
        <w:spacing w:line="360" w:lineRule="auto"/>
        <w:ind w:firstLine="480"/>
        <w:rPr>
          <w:rFonts w:ascii="仿宋" w:hAnsi="仿宋" w:eastAsia="仿宋" w:cs="仿宋"/>
          <w:color w:val="auto"/>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336BA793">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7、总体要求应答表</w:t>
      </w:r>
      <w:bookmarkEnd w:id="229"/>
      <w:bookmarkEnd w:id="230"/>
    </w:p>
    <w:tbl>
      <w:tblPr>
        <w:tblStyle w:val="24"/>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290"/>
        <w:gridCol w:w="4651"/>
      </w:tblGrid>
      <w:tr w14:paraId="00FB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4" w:type="dxa"/>
            <w:vAlign w:val="center"/>
          </w:tcPr>
          <w:p w14:paraId="16BE4A8B">
            <w:pPr>
              <w:jc w:val="center"/>
              <w:rPr>
                <w:rFonts w:ascii="仿宋" w:hAnsi="仿宋" w:eastAsia="仿宋" w:cs="仿宋"/>
                <w:color w:val="auto"/>
                <w:sz w:val="28"/>
                <w:szCs w:val="28"/>
              </w:rPr>
            </w:pPr>
            <w:r>
              <w:rPr>
                <w:rFonts w:hint="eastAsia" w:ascii="仿宋" w:hAnsi="仿宋" w:eastAsia="仿宋" w:cs="仿宋"/>
                <w:b/>
                <w:bCs/>
                <w:color w:val="auto"/>
                <w:sz w:val="28"/>
                <w:szCs w:val="28"/>
              </w:rPr>
              <w:br w:type="page"/>
            </w:r>
            <w:r>
              <w:rPr>
                <w:rFonts w:hint="eastAsia" w:ascii="仿宋" w:hAnsi="仿宋" w:eastAsia="仿宋" w:cs="仿宋"/>
                <w:color w:val="auto"/>
                <w:sz w:val="28"/>
                <w:szCs w:val="28"/>
              </w:rPr>
              <w:t>序号</w:t>
            </w:r>
          </w:p>
        </w:tc>
        <w:tc>
          <w:tcPr>
            <w:tcW w:w="4290" w:type="dxa"/>
            <w:vAlign w:val="center"/>
          </w:tcPr>
          <w:p w14:paraId="24151268">
            <w:pPr>
              <w:jc w:val="center"/>
              <w:rPr>
                <w:rFonts w:ascii="仿宋" w:hAnsi="仿宋" w:eastAsia="仿宋" w:cs="仿宋"/>
                <w:color w:val="auto"/>
                <w:sz w:val="28"/>
                <w:szCs w:val="28"/>
              </w:rPr>
            </w:pPr>
            <w:r>
              <w:rPr>
                <w:rFonts w:hint="eastAsia" w:ascii="仿宋" w:hAnsi="仿宋" w:eastAsia="仿宋" w:cs="仿宋"/>
                <w:color w:val="auto"/>
                <w:sz w:val="28"/>
                <w:szCs w:val="28"/>
              </w:rPr>
              <w:t>比选文件要求</w:t>
            </w:r>
          </w:p>
        </w:tc>
        <w:tc>
          <w:tcPr>
            <w:tcW w:w="4651" w:type="dxa"/>
            <w:vAlign w:val="center"/>
          </w:tcPr>
          <w:p w14:paraId="4B33A7DB">
            <w:pPr>
              <w:jc w:val="center"/>
              <w:rPr>
                <w:rFonts w:ascii="仿宋" w:hAnsi="仿宋" w:eastAsia="仿宋" w:cs="仿宋"/>
                <w:color w:val="auto"/>
                <w:sz w:val="28"/>
                <w:szCs w:val="28"/>
              </w:rPr>
            </w:pPr>
            <w:r>
              <w:rPr>
                <w:rFonts w:hint="eastAsia" w:ascii="仿宋" w:hAnsi="仿宋" w:eastAsia="仿宋" w:cs="仿宋"/>
                <w:color w:val="auto"/>
                <w:sz w:val="28"/>
                <w:szCs w:val="28"/>
              </w:rPr>
              <w:t>响应作答</w:t>
            </w:r>
          </w:p>
        </w:tc>
      </w:tr>
      <w:tr w14:paraId="0886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4" w:type="dxa"/>
            <w:vAlign w:val="center"/>
          </w:tcPr>
          <w:p w14:paraId="009641AB">
            <w:pPr>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4290" w:type="dxa"/>
            <w:vAlign w:val="center"/>
          </w:tcPr>
          <w:p w14:paraId="3DEAD26D">
            <w:pPr>
              <w:jc w:val="center"/>
              <w:rPr>
                <w:rFonts w:ascii="仿宋" w:hAnsi="仿宋" w:eastAsia="仿宋" w:cs="仿宋"/>
                <w:color w:val="auto"/>
                <w:sz w:val="28"/>
                <w:szCs w:val="28"/>
              </w:rPr>
            </w:pPr>
          </w:p>
        </w:tc>
        <w:tc>
          <w:tcPr>
            <w:tcW w:w="4651" w:type="dxa"/>
            <w:vAlign w:val="center"/>
          </w:tcPr>
          <w:p w14:paraId="171201C2">
            <w:pPr>
              <w:jc w:val="center"/>
              <w:rPr>
                <w:rFonts w:ascii="仿宋" w:hAnsi="仿宋" w:eastAsia="仿宋" w:cs="仿宋"/>
                <w:color w:val="auto"/>
                <w:sz w:val="28"/>
                <w:szCs w:val="28"/>
              </w:rPr>
            </w:pPr>
          </w:p>
        </w:tc>
      </w:tr>
      <w:tr w14:paraId="5CB9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4" w:type="dxa"/>
            <w:vAlign w:val="center"/>
          </w:tcPr>
          <w:p w14:paraId="383843F8">
            <w:pPr>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4290" w:type="dxa"/>
            <w:vAlign w:val="center"/>
          </w:tcPr>
          <w:p w14:paraId="1EE8A25C">
            <w:pPr>
              <w:jc w:val="center"/>
              <w:rPr>
                <w:rFonts w:ascii="仿宋" w:hAnsi="仿宋" w:eastAsia="仿宋" w:cs="仿宋"/>
                <w:color w:val="auto"/>
                <w:sz w:val="28"/>
                <w:szCs w:val="28"/>
              </w:rPr>
            </w:pPr>
          </w:p>
        </w:tc>
        <w:tc>
          <w:tcPr>
            <w:tcW w:w="4651" w:type="dxa"/>
            <w:vAlign w:val="center"/>
          </w:tcPr>
          <w:p w14:paraId="619507D6">
            <w:pPr>
              <w:jc w:val="center"/>
              <w:rPr>
                <w:rFonts w:ascii="仿宋" w:hAnsi="仿宋" w:eastAsia="仿宋" w:cs="仿宋"/>
                <w:color w:val="auto"/>
                <w:sz w:val="28"/>
                <w:szCs w:val="28"/>
              </w:rPr>
            </w:pPr>
          </w:p>
        </w:tc>
      </w:tr>
      <w:tr w14:paraId="0BCD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4" w:type="dxa"/>
            <w:vAlign w:val="center"/>
          </w:tcPr>
          <w:p w14:paraId="31822D95">
            <w:pPr>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4290" w:type="dxa"/>
            <w:vAlign w:val="center"/>
          </w:tcPr>
          <w:p w14:paraId="25050652">
            <w:pPr>
              <w:jc w:val="center"/>
              <w:rPr>
                <w:rFonts w:ascii="仿宋" w:hAnsi="仿宋" w:eastAsia="仿宋" w:cs="仿宋"/>
                <w:color w:val="auto"/>
                <w:sz w:val="28"/>
                <w:szCs w:val="28"/>
              </w:rPr>
            </w:pPr>
          </w:p>
        </w:tc>
        <w:tc>
          <w:tcPr>
            <w:tcW w:w="4651" w:type="dxa"/>
            <w:vAlign w:val="center"/>
          </w:tcPr>
          <w:p w14:paraId="5A9A01F3">
            <w:pPr>
              <w:jc w:val="center"/>
              <w:rPr>
                <w:rFonts w:ascii="仿宋" w:hAnsi="仿宋" w:eastAsia="仿宋" w:cs="仿宋"/>
                <w:color w:val="auto"/>
                <w:sz w:val="28"/>
                <w:szCs w:val="28"/>
              </w:rPr>
            </w:pPr>
          </w:p>
        </w:tc>
      </w:tr>
      <w:tr w14:paraId="4557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4" w:type="dxa"/>
            <w:vAlign w:val="center"/>
          </w:tcPr>
          <w:p w14:paraId="1658301C">
            <w:pPr>
              <w:jc w:val="center"/>
              <w:rPr>
                <w:rFonts w:ascii="仿宋" w:hAnsi="仿宋" w:eastAsia="仿宋" w:cs="仿宋"/>
                <w:color w:val="auto"/>
                <w:sz w:val="28"/>
                <w:szCs w:val="28"/>
              </w:rPr>
            </w:pPr>
          </w:p>
        </w:tc>
        <w:tc>
          <w:tcPr>
            <w:tcW w:w="4290" w:type="dxa"/>
            <w:vAlign w:val="center"/>
          </w:tcPr>
          <w:p w14:paraId="0E6754E0">
            <w:pPr>
              <w:jc w:val="center"/>
              <w:rPr>
                <w:rFonts w:ascii="仿宋" w:hAnsi="仿宋" w:eastAsia="仿宋" w:cs="仿宋"/>
                <w:color w:val="auto"/>
                <w:sz w:val="28"/>
                <w:szCs w:val="28"/>
              </w:rPr>
            </w:pPr>
          </w:p>
        </w:tc>
        <w:tc>
          <w:tcPr>
            <w:tcW w:w="4651" w:type="dxa"/>
            <w:vAlign w:val="center"/>
          </w:tcPr>
          <w:p w14:paraId="5E877DD9">
            <w:pPr>
              <w:jc w:val="center"/>
              <w:rPr>
                <w:rFonts w:ascii="仿宋" w:hAnsi="仿宋" w:eastAsia="仿宋" w:cs="仿宋"/>
                <w:color w:val="auto"/>
                <w:sz w:val="28"/>
                <w:szCs w:val="28"/>
              </w:rPr>
            </w:pPr>
          </w:p>
        </w:tc>
      </w:tr>
      <w:tr w14:paraId="70CB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4" w:type="dxa"/>
            <w:vAlign w:val="center"/>
          </w:tcPr>
          <w:p w14:paraId="04437892">
            <w:pPr>
              <w:jc w:val="center"/>
              <w:rPr>
                <w:rFonts w:ascii="仿宋" w:hAnsi="仿宋" w:eastAsia="仿宋" w:cs="仿宋"/>
                <w:color w:val="auto"/>
                <w:sz w:val="28"/>
                <w:szCs w:val="28"/>
              </w:rPr>
            </w:pPr>
          </w:p>
        </w:tc>
        <w:tc>
          <w:tcPr>
            <w:tcW w:w="4290" w:type="dxa"/>
            <w:vAlign w:val="center"/>
          </w:tcPr>
          <w:p w14:paraId="5FEB5FA2">
            <w:pPr>
              <w:jc w:val="center"/>
              <w:rPr>
                <w:rFonts w:ascii="仿宋" w:hAnsi="仿宋" w:eastAsia="仿宋" w:cs="仿宋"/>
                <w:color w:val="auto"/>
                <w:sz w:val="28"/>
                <w:szCs w:val="28"/>
              </w:rPr>
            </w:pPr>
          </w:p>
        </w:tc>
        <w:tc>
          <w:tcPr>
            <w:tcW w:w="4651" w:type="dxa"/>
            <w:vAlign w:val="center"/>
          </w:tcPr>
          <w:p w14:paraId="32239F7A">
            <w:pPr>
              <w:jc w:val="center"/>
              <w:rPr>
                <w:rFonts w:ascii="仿宋" w:hAnsi="仿宋" w:eastAsia="仿宋" w:cs="仿宋"/>
                <w:color w:val="auto"/>
                <w:sz w:val="28"/>
                <w:szCs w:val="28"/>
              </w:rPr>
            </w:pPr>
          </w:p>
        </w:tc>
      </w:tr>
      <w:tr w14:paraId="2E76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4" w:type="dxa"/>
            <w:vAlign w:val="center"/>
          </w:tcPr>
          <w:p w14:paraId="708A2B54">
            <w:pPr>
              <w:jc w:val="center"/>
              <w:rPr>
                <w:rFonts w:ascii="仿宋" w:hAnsi="仿宋" w:eastAsia="仿宋" w:cs="仿宋"/>
                <w:color w:val="auto"/>
                <w:sz w:val="28"/>
                <w:szCs w:val="28"/>
              </w:rPr>
            </w:pPr>
          </w:p>
        </w:tc>
        <w:tc>
          <w:tcPr>
            <w:tcW w:w="4290" w:type="dxa"/>
            <w:vAlign w:val="center"/>
          </w:tcPr>
          <w:p w14:paraId="481722D9">
            <w:pPr>
              <w:jc w:val="center"/>
              <w:rPr>
                <w:rFonts w:ascii="仿宋" w:hAnsi="仿宋" w:eastAsia="仿宋" w:cs="仿宋"/>
                <w:color w:val="auto"/>
                <w:sz w:val="28"/>
                <w:szCs w:val="28"/>
              </w:rPr>
            </w:pPr>
            <w:r>
              <w:rPr>
                <w:rFonts w:hint="eastAsia" w:ascii="仿宋" w:hAnsi="仿宋" w:eastAsia="仿宋" w:cs="仿宋"/>
                <w:color w:val="auto"/>
                <w:sz w:val="28"/>
                <w:szCs w:val="28"/>
              </w:rPr>
              <w:t>（格式栏自行增减）</w:t>
            </w:r>
          </w:p>
        </w:tc>
        <w:tc>
          <w:tcPr>
            <w:tcW w:w="4651" w:type="dxa"/>
            <w:vAlign w:val="center"/>
          </w:tcPr>
          <w:p w14:paraId="7437E1CE">
            <w:pPr>
              <w:jc w:val="center"/>
              <w:rPr>
                <w:rFonts w:ascii="仿宋" w:hAnsi="仿宋" w:eastAsia="仿宋" w:cs="仿宋"/>
                <w:color w:val="auto"/>
                <w:sz w:val="28"/>
                <w:szCs w:val="28"/>
              </w:rPr>
            </w:pPr>
          </w:p>
        </w:tc>
      </w:tr>
    </w:tbl>
    <w:p w14:paraId="3A43D9C0">
      <w:pPr>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szCs w:val="24"/>
        </w:rPr>
        <w:t>注：供应商必须按第三章 项目需求逐条据实填写，不得虚假应答，否则将取消其成交资格。</w:t>
      </w:r>
    </w:p>
    <w:p w14:paraId="5F393AA2">
      <w:pPr>
        <w:spacing w:line="360" w:lineRule="auto"/>
        <w:ind w:firstLine="560" w:firstLineChars="200"/>
        <w:rPr>
          <w:rFonts w:ascii="仿宋" w:hAnsi="仿宋" w:eastAsia="仿宋" w:cs="仿宋"/>
          <w:color w:val="auto"/>
          <w:sz w:val="28"/>
          <w:szCs w:val="28"/>
        </w:rPr>
      </w:pPr>
    </w:p>
    <w:p w14:paraId="7FDD931A">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比选申请人：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（盖单位公章）</w:t>
      </w:r>
    </w:p>
    <w:p w14:paraId="4F850F69">
      <w:pPr>
        <w:spacing w:line="360" w:lineRule="auto"/>
        <w:ind w:firstLine="480"/>
        <w:rPr>
          <w:rFonts w:ascii="仿宋" w:hAnsi="仿宋" w:eastAsia="仿宋" w:cs="仿宋"/>
          <w:color w:val="auto"/>
          <w:sz w:val="28"/>
          <w:szCs w:val="28"/>
          <w:u w:val="single"/>
        </w:rPr>
      </w:pPr>
      <w:r>
        <w:rPr>
          <w:rFonts w:hint="eastAsia" w:ascii="仿宋" w:hAnsi="仿宋" w:eastAsia="仿宋" w:cs="仿宋"/>
          <w:color w:val="auto"/>
          <w:sz w:val="28"/>
          <w:szCs w:val="28"/>
        </w:rPr>
        <w:t>法定代表人或授权代表（签字或盖章）：</w:t>
      </w:r>
      <w:r>
        <w:rPr>
          <w:rFonts w:hint="eastAsia" w:ascii="仿宋" w:hAnsi="仿宋" w:eastAsia="仿宋" w:cs="仿宋"/>
          <w:color w:val="auto"/>
          <w:sz w:val="28"/>
          <w:szCs w:val="28"/>
          <w:u w:val="single"/>
        </w:rPr>
        <w:t xml:space="preserve">             </w:t>
      </w:r>
    </w:p>
    <w:p w14:paraId="78272A90">
      <w:pPr>
        <w:spacing w:line="360" w:lineRule="auto"/>
        <w:ind w:firstLine="480"/>
        <w:rPr>
          <w:rFonts w:ascii="仿宋" w:hAnsi="仿宋" w:eastAsia="仿宋" w:cs="仿宋"/>
          <w:color w:val="auto"/>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41881646">
      <w:pPr>
        <w:pStyle w:val="3"/>
        <w:adjustRightInd w:val="0"/>
        <w:spacing w:before="0" w:after="0" w:line="480" w:lineRule="auto"/>
        <w:jc w:val="center"/>
        <w:rPr>
          <w:rFonts w:ascii="仿宋" w:hAnsi="仿宋" w:eastAsia="仿宋" w:cs="仿宋"/>
          <w:bCs w:val="0"/>
          <w:color w:val="auto"/>
        </w:rPr>
      </w:pPr>
      <w:bookmarkStart w:id="236" w:name="_Toc4330"/>
      <w:bookmarkStart w:id="237" w:name="_Toc32405"/>
      <w:bookmarkStart w:id="238" w:name="_Toc4128"/>
      <w:bookmarkStart w:id="239" w:name="_Toc11606"/>
      <w:bookmarkStart w:id="240" w:name="_Toc19509"/>
      <w:r>
        <w:rPr>
          <w:rFonts w:hint="eastAsia" w:ascii="仿宋" w:hAnsi="仿宋" w:eastAsia="仿宋" w:cs="仿宋"/>
          <w:bCs w:val="0"/>
          <w:color w:val="auto"/>
        </w:rPr>
        <w:t>8、商务、服务要求应答表</w:t>
      </w:r>
      <w:bookmarkEnd w:id="236"/>
      <w:bookmarkEnd w:id="237"/>
      <w:bookmarkEnd w:id="238"/>
    </w:p>
    <w:p w14:paraId="6C0BA8F8">
      <w:pPr>
        <w:jc w:val="center"/>
        <w:rPr>
          <w:rFonts w:ascii="仿宋" w:hAnsi="仿宋" w:eastAsia="仿宋" w:cs="仿宋"/>
          <w:b/>
          <w:bCs/>
          <w:color w:val="auto"/>
          <w:sz w:val="28"/>
          <w:szCs w:val="28"/>
        </w:rPr>
      </w:pPr>
      <w:r>
        <w:rPr>
          <w:rFonts w:hint="eastAsia" w:ascii="仿宋" w:hAnsi="仿宋" w:eastAsia="仿宋" w:cs="仿宋"/>
          <w:b/>
          <w:bCs/>
          <w:color w:val="auto"/>
          <w:sz w:val="28"/>
          <w:szCs w:val="28"/>
        </w:rPr>
        <w:t>（比选申请人应针对第三章项目需求中的所有商务、服务要求逐项应答）</w:t>
      </w:r>
    </w:p>
    <w:p w14:paraId="3B24A85C">
      <w:pPr>
        <w:rPr>
          <w:color w:val="auto"/>
        </w:rPr>
      </w:pPr>
    </w:p>
    <w:tbl>
      <w:tblPr>
        <w:tblStyle w:val="24"/>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4290"/>
        <w:gridCol w:w="4651"/>
      </w:tblGrid>
      <w:tr w14:paraId="2EC1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4" w:type="dxa"/>
            <w:vAlign w:val="center"/>
          </w:tcPr>
          <w:p w14:paraId="77792FB6">
            <w:pPr>
              <w:jc w:val="center"/>
              <w:rPr>
                <w:rFonts w:ascii="仿宋" w:hAnsi="仿宋" w:eastAsia="仿宋" w:cs="仿宋"/>
                <w:color w:val="auto"/>
                <w:sz w:val="28"/>
                <w:szCs w:val="28"/>
              </w:rPr>
            </w:pPr>
            <w:r>
              <w:rPr>
                <w:rFonts w:hint="eastAsia" w:ascii="仿宋" w:hAnsi="仿宋" w:eastAsia="仿宋" w:cs="仿宋"/>
                <w:b/>
                <w:bCs/>
                <w:color w:val="auto"/>
                <w:sz w:val="28"/>
                <w:szCs w:val="28"/>
              </w:rPr>
              <w:br w:type="page"/>
            </w:r>
            <w:r>
              <w:rPr>
                <w:rFonts w:hint="eastAsia" w:ascii="仿宋" w:hAnsi="仿宋" w:eastAsia="仿宋" w:cs="仿宋"/>
                <w:color w:val="auto"/>
                <w:sz w:val="28"/>
                <w:szCs w:val="28"/>
              </w:rPr>
              <w:t>序号</w:t>
            </w:r>
          </w:p>
        </w:tc>
        <w:tc>
          <w:tcPr>
            <w:tcW w:w="4290" w:type="dxa"/>
            <w:vAlign w:val="center"/>
          </w:tcPr>
          <w:p w14:paraId="3F5476E5">
            <w:pPr>
              <w:jc w:val="center"/>
              <w:rPr>
                <w:rFonts w:ascii="仿宋" w:hAnsi="仿宋" w:eastAsia="仿宋" w:cs="仿宋"/>
                <w:color w:val="auto"/>
                <w:sz w:val="28"/>
                <w:szCs w:val="28"/>
              </w:rPr>
            </w:pPr>
            <w:r>
              <w:rPr>
                <w:rFonts w:hint="eastAsia" w:ascii="仿宋" w:hAnsi="仿宋" w:eastAsia="仿宋" w:cs="仿宋"/>
                <w:color w:val="auto"/>
                <w:sz w:val="28"/>
                <w:szCs w:val="28"/>
              </w:rPr>
              <w:t>比选文件要求</w:t>
            </w:r>
          </w:p>
        </w:tc>
        <w:tc>
          <w:tcPr>
            <w:tcW w:w="4651" w:type="dxa"/>
            <w:vAlign w:val="center"/>
          </w:tcPr>
          <w:p w14:paraId="06AEF8EA">
            <w:pPr>
              <w:jc w:val="center"/>
              <w:rPr>
                <w:rFonts w:ascii="仿宋" w:hAnsi="仿宋" w:eastAsia="仿宋" w:cs="仿宋"/>
                <w:color w:val="auto"/>
                <w:sz w:val="28"/>
                <w:szCs w:val="28"/>
              </w:rPr>
            </w:pPr>
            <w:r>
              <w:rPr>
                <w:rFonts w:hint="eastAsia" w:ascii="仿宋" w:hAnsi="仿宋" w:eastAsia="仿宋" w:cs="仿宋"/>
                <w:color w:val="auto"/>
                <w:sz w:val="28"/>
                <w:szCs w:val="28"/>
              </w:rPr>
              <w:t>响应作答</w:t>
            </w:r>
          </w:p>
          <w:p w14:paraId="7C597D7C">
            <w:pPr>
              <w:jc w:val="center"/>
              <w:rPr>
                <w:rFonts w:ascii="仿宋" w:hAnsi="仿宋" w:eastAsia="仿宋" w:cs="仿宋"/>
                <w:color w:val="auto"/>
                <w:sz w:val="28"/>
                <w:szCs w:val="28"/>
              </w:rPr>
            </w:pPr>
            <w:r>
              <w:rPr>
                <w:rFonts w:hint="eastAsia" w:ascii="仿宋" w:hAnsi="仿宋" w:eastAsia="仿宋" w:cs="仿宋"/>
                <w:color w:val="auto"/>
                <w:sz w:val="28"/>
                <w:szCs w:val="28"/>
              </w:rPr>
              <w:t>（是否满足，填“是”表示完全满足无偏离，填“否”表示不完全满足有偏离，请说明理由）</w:t>
            </w:r>
          </w:p>
        </w:tc>
      </w:tr>
      <w:tr w14:paraId="29D0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94" w:type="dxa"/>
            <w:vAlign w:val="center"/>
          </w:tcPr>
          <w:p w14:paraId="66D54C7B">
            <w:pPr>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4290" w:type="dxa"/>
            <w:vAlign w:val="center"/>
          </w:tcPr>
          <w:p w14:paraId="7D1971E2">
            <w:pPr>
              <w:jc w:val="center"/>
              <w:rPr>
                <w:rFonts w:ascii="仿宋" w:hAnsi="仿宋" w:eastAsia="仿宋" w:cs="仿宋"/>
                <w:color w:val="auto"/>
                <w:sz w:val="28"/>
                <w:szCs w:val="28"/>
              </w:rPr>
            </w:pPr>
          </w:p>
        </w:tc>
        <w:tc>
          <w:tcPr>
            <w:tcW w:w="4651" w:type="dxa"/>
            <w:vAlign w:val="center"/>
          </w:tcPr>
          <w:p w14:paraId="7B6033F6">
            <w:pPr>
              <w:jc w:val="center"/>
              <w:rPr>
                <w:rFonts w:ascii="仿宋" w:hAnsi="仿宋" w:eastAsia="仿宋" w:cs="仿宋"/>
                <w:color w:val="auto"/>
                <w:sz w:val="28"/>
                <w:szCs w:val="28"/>
              </w:rPr>
            </w:pPr>
          </w:p>
        </w:tc>
      </w:tr>
      <w:tr w14:paraId="76F5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4" w:type="dxa"/>
            <w:vAlign w:val="center"/>
          </w:tcPr>
          <w:p w14:paraId="76F4C65B">
            <w:pPr>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4290" w:type="dxa"/>
            <w:vAlign w:val="center"/>
          </w:tcPr>
          <w:p w14:paraId="6C98C32E">
            <w:pPr>
              <w:jc w:val="center"/>
              <w:rPr>
                <w:rFonts w:ascii="仿宋" w:hAnsi="仿宋" w:eastAsia="仿宋" w:cs="仿宋"/>
                <w:color w:val="auto"/>
                <w:sz w:val="28"/>
                <w:szCs w:val="28"/>
              </w:rPr>
            </w:pPr>
          </w:p>
        </w:tc>
        <w:tc>
          <w:tcPr>
            <w:tcW w:w="4651" w:type="dxa"/>
            <w:vAlign w:val="center"/>
          </w:tcPr>
          <w:p w14:paraId="453DCE89">
            <w:pPr>
              <w:jc w:val="center"/>
              <w:rPr>
                <w:rFonts w:ascii="仿宋" w:hAnsi="仿宋" w:eastAsia="仿宋" w:cs="仿宋"/>
                <w:color w:val="auto"/>
                <w:sz w:val="28"/>
                <w:szCs w:val="28"/>
              </w:rPr>
            </w:pPr>
          </w:p>
        </w:tc>
      </w:tr>
      <w:tr w14:paraId="33D6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4" w:type="dxa"/>
            <w:vAlign w:val="center"/>
          </w:tcPr>
          <w:p w14:paraId="12A3C53B">
            <w:pPr>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4290" w:type="dxa"/>
            <w:vAlign w:val="center"/>
          </w:tcPr>
          <w:p w14:paraId="2FA59E59">
            <w:pPr>
              <w:jc w:val="center"/>
              <w:rPr>
                <w:rFonts w:ascii="仿宋" w:hAnsi="仿宋" w:eastAsia="仿宋" w:cs="仿宋"/>
                <w:color w:val="auto"/>
                <w:sz w:val="28"/>
                <w:szCs w:val="28"/>
              </w:rPr>
            </w:pPr>
          </w:p>
        </w:tc>
        <w:tc>
          <w:tcPr>
            <w:tcW w:w="4651" w:type="dxa"/>
            <w:vAlign w:val="center"/>
          </w:tcPr>
          <w:p w14:paraId="2BBE829E">
            <w:pPr>
              <w:jc w:val="center"/>
              <w:rPr>
                <w:rFonts w:ascii="仿宋" w:hAnsi="仿宋" w:eastAsia="仿宋" w:cs="仿宋"/>
                <w:color w:val="auto"/>
                <w:sz w:val="28"/>
                <w:szCs w:val="28"/>
              </w:rPr>
            </w:pPr>
          </w:p>
        </w:tc>
      </w:tr>
      <w:tr w14:paraId="3FBB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4" w:type="dxa"/>
            <w:vAlign w:val="center"/>
          </w:tcPr>
          <w:p w14:paraId="6C2FDDC4">
            <w:pPr>
              <w:jc w:val="center"/>
              <w:rPr>
                <w:rFonts w:ascii="仿宋" w:hAnsi="仿宋" w:eastAsia="仿宋" w:cs="仿宋"/>
                <w:color w:val="auto"/>
                <w:sz w:val="28"/>
                <w:szCs w:val="28"/>
              </w:rPr>
            </w:pPr>
          </w:p>
        </w:tc>
        <w:tc>
          <w:tcPr>
            <w:tcW w:w="4290" w:type="dxa"/>
            <w:vAlign w:val="center"/>
          </w:tcPr>
          <w:p w14:paraId="662581E6">
            <w:pPr>
              <w:jc w:val="center"/>
              <w:rPr>
                <w:rFonts w:ascii="仿宋" w:hAnsi="仿宋" w:eastAsia="仿宋" w:cs="仿宋"/>
                <w:color w:val="auto"/>
                <w:sz w:val="28"/>
                <w:szCs w:val="28"/>
              </w:rPr>
            </w:pPr>
          </w:p>
        </w:tc>
        <w:tc>
          <w:tcPr>
            <w:tcW w:w="4651" w:type="dxa"/>
            <w:vAlign w:val="center"/>
          </w:tcPr>
          <w:p w14:paraId="5C15932B">
            <w:pPr>
              <w:jc w:val="center"/>
              <w:rPr>
                <w:rFonts w:ascii="仿宋" w:hAnsi="仿宋" w:eastAsia="仿宋" w:cs="仿宋"/>
                <w:color w:val="auto"/>
                <w:sz w:val="28"/>
                <w:szCs w:val="28"/>
              </w:rPr>
            </w:pPr>
          </w:p>
        </w:tc>
      </w:tr>
      <w:tr w14:paraId="30BD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4" w:type="dxa"/>
            <w:vAlign w:val="center"/>
          </w:tcPr>
          <w:p w14:paraId="6DE5D4BE">
            <w:pPr>
              <w:jc w:val="center"/>
              <w:rPr>
                <w:rFonts w:ascii="仿宋" w:hAnsi="仿宋" w:eastAsia="仿宋" w:cs="仿宋"/>
                <w:color w:val="auto"/>
                <w:sz w:val="28"/>
                <w:szCs w:val="28"/>
              </w:rPr>
            </w:pPr>
          </w:p>
        </w:tc>
        <w:tc>
          <w:tcPr>
            <w:tcW w:w="4290" w:type="dxa"/>
            <w:vAlign w:val="center"/>
          </w:tcPr>
          <w:p w14:paraId="0BAE82CD">
            <w:pPr>
              <w:jc w:val="center"/>
              <w:rPr>
                <w:rFonts w:ascii="仿宋" w:hAnsi="仿宋" w:eastAsia="仿宋" w:cs="仿宋"/>
                <w:color w:val="auto"/>
                <w:sz w:val="28"/>
                <w:szCs w:val="28"/>
              </w:rPr>
            </w:pPr>
          </w:p>
        </w:tc>
        <w:tc>
          <w:tcPr>
            <w:tcW w:w="4651" w:type="dxa"/>
            <w:vAlign w:val="center"/>
          </w:tcPr>
          <w:p w14:paraId="59AF699D">
            <w:pPr>
              <w:jc w:val="center"/>
              <w:rPr>
                <w:rFonts w:ascii="仿宋" w:hAnsi="仿宋" w:eastAsia="仿宋" w:cs="仿宋"/>
                <w:color w:val="auto"/>
                <w:sz w:val="28"/>
                <w:szCs w:val="28"/>
              </w:rPr>
            </w:pPr>
          </w:p>
        </w:tc>
      </w:tr>
      <w:tr w14:paraId="1F49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94" w:type="dxa"/>
            <w:vAlign w:val="center"/>
          </w:tcPr>
          <w:p w14:paraId="349D9C33">
            <w:pPr>
              <w:jc w:val="center"/>
              <w:rPr>
                <w:rFonts w:ascii="仿宋" w:hAnsi="仿宋" w:eastAsia="仿宋" w:cs="仿宋"/>
                <w:color w:val="auto"/>
                <w:sz w:val="28"/>
                <w:szCs w:val="28"/>
              </w:rPr>
            </w:pPr>
          </w:p>
        </w:tc>
        <w:tc>
          <w:tcPr>
            <w:tcW w:w="4290" w:type="dxa"/>
            <w:vAlign w:val="center"/>
          </w:tcPr>
          <w:p w14:paraId="502718F1">
            <w:pPr>
              <w:jc w:val="center"/>
              <w:rPr>
                <w:rFonts w:ascii="仿宋" w:hAnsi="仿宋" w:eastAsia="仿宋" w:cs="仿宋"/>
                <w:color w:val="auto"/>
                <w:sz w:val="28"/>
                <w:szCs w:val="28"/>
              </w:rPr>
            </w:pPr>
            <w:r>
              <w:rPr>
                <w:rFonts w:hint="eastAsia" w:ascii="仿宋" w:hAnsi="仿宋" w:eastAsia="仿宋" w:cs="仿宋"/>
                <w:color w:val="auto"/>
                <w:sz w:val="28"/>
                <w:szCs w:val="28"/>
              </w:rPr>
              <w:t>（格式栏自行增减）</w:t>
            </w:r>
          </w:p>
        </w:tc>
        <w:tc>
          <w:tcPr>
            <w:tcW w:w="4651" w:type="dxa"/>
            <w:vAlign w:val="center"/>
          </w:tcPr>
          <w:p w14:paraId="65567920">
            <w:pPr>
              <w:jc w:val="center"/>
              <w:rPr>
                <w:rFonts w:ascii="仿宋" w:hAnsi="仿宋" w:eastAsia="仿宋" w:cs="仿宋"/>
                <w:color w:val="auto"/>
                <w:sz w:val="28"/>
                <w:szCs w:val="28"/>
              </w:rPr>
            </w:pPr>
          </w:p>
        </w:tc>
      </w:tr>
    </w:tbl>
    <w:p w14:paraId="2299B939">
      <w:pPr>
        <w:spacing w:line="360" w:lineRule="auto"/>
        <w:ind w:firstLine="480" w:firstLineChars="200"/>
        <w:rPr>
          <w:rFonts w:ascii="仿宋" w:hAnsi="仿宋" w:eastAsia="仿宋" w:cs="仿宋"/>
          <w:color w:val="auto"/>
          <w:sz w:val="28"/>
          <w:szCs w:val="28"/>
        </w:rPr>
      </w:pPr>
      <w:r>
        <w:rPr>
          <w:rFonts w:hint="eastAsia" w:ascii="仿宋" w:hAnsi="仿宋" w:eastAsia="仿宋" w:cs="仿宋"/>
          <w:color w:val="auto"/>
          <w:sz w:val="24"/>
          <w:szCs w:val="24"/>
        </w:rPr>
        <w:t>注：供应商必须按第三章 项目需求逐条据实填写，不得虚假应答，否则将取消其成交资格。</w:t>
      </w:r>
    </w:p>
    <w:p w14:paraId="70A41F41">
      <w:pPr>
        <w:spacing w:line="360" w:lineRule="auto"/>
        <w:ind w:firstLine="560" w:firstLineChars="200"/>
        <w:rPr>
          <w:rFonts w:ascii="仿宋" w:hAnsi="仿宋" w:eastAsia="仿宋" w:cs="仿宋"/>
          <w:color w:val="auto"/>
          <w:sz w:val="28"/>
          <w:szCs w:val="28"/>
        </w:rPr>
      </w:pPr>
    </w:p>
    <w:p w14:paraId="2E41512E">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比选申请人：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（盖单位公章）</w:t>
      </w:r>
    </w:p>
    <w:p w14:paraId="68B416DE">
      <w:pPr>
        <w:spacing w:line="360" w:lineRule="auto"/>
        <w:ind w:firstLine="480"/>
        <w:rPr>
          <w:rFonts w:ascii="仿宋" w:hAnsi="仿宋" w:eastAsia="仿宋" w:cs="仿宋"/>
          <w:color w:val="auto"/>
          <w:sz w:val="28"/>
          <w:szCs w:val="28"/>
          <w:u w:val="single"/>
        </w:rPr>
      </w:pPr>
      <w:r>
        <w:rPr>
          <w:rFonts w:hint="eastAsia" w:ascii="仿宋" w:hAnsi="仿宋" w:eastAsia="仿宋" w:cs="仿宋"/>
          <w:color w:val="auto"/>
          <w:sz w:val="28"/>
          <w:szCs w:val="28"/>
        </w:rPr>
        <w:t>法定代表人或授权代表（签字或盖章）：</w:t>
      </w:r>
      <w:r>
        <w:rPr>
          <w:rFonts w:hint="eastAsia" w:ascii="仿宋" w:hAnsi="仿宋" w:eastAsia="仿宋" w:cs="仿宋"/>
          <w:color w:val="auto"/>
          <w:sz w:val="28"/>
          <w:szCs w:val="28"/>
          <w:u w:val="single"/>
        </w:rPr>
        <w:t xml:space="preserve">             </w:t>
      </w:r>
    </w:p>
    <w:p w14:paraId="7B3150F8">
      <w:pPr>
        <w:spacing w:line="360" w:lineRule="auto"/>
        <w:ind w:firstLine="480"/>
        <w:rPr>
          <w:rFonts w:ascii="仿宋" w:hAnsi="仿宋" w:eastAsia="仿宋" w:cs="仿宋"/>
          <w:color w:val="auto"/>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689A65E7">
      <w:pPr>
        <w:rPr>
          <w:rFonts w:ascii="仿宋" w:hAnsi="仿宋" w:eastAsia="仿宋" w:cs="仿宋"/>
          <w:b/>
          <w:color w:val="auto"/>
        </w:rPr>
      </w:pPr>
    </w:p>
    <w:p w14:paraId="3F6BB74C">
      <w:pPr>
        <w:pStyle w:val="3"/>
        <w:adjustRightInd w:val="0"/>
        <w:spacing w:before="0" w:after="0" w:line="480" w:lineRule="auto"/>
        <w:jc w:val="center"/>
        <w:rPr>
          <w:rFonts w:ascii="仿宋" w:hAnsi="仿宋" w:eastAsia="仿宋" w:cs="仿宋"/>
          <w:bCs w:val="0"/>
          <w:color w:val="auto"/>
        </w:rPr>
      </w:pPr>
      <w:bookmarkStart w:id="241" w:name="_Toc27766"/>
      <w:bookmarkStart w:id="242" w:name="_Toc24148"/>
      <w:bookmarkStart w:id="243" w:name="_Toc15764"/>
      <w:r>
        <w:rPr>
          <w:rFonts w:hint="eastAsia" w:ascii="仿宋" w:hAnsi="仿宋" w:eastAsia="仿宋" w:cs="仿宋"/>
          <w:bCs w:val="0"/>
          <w:color w:val="auto"/>
        </w:rPr>
        <w:t>9、拟投入本项目的人员情况</w:t>
      </w:r>
      <w:bookmarkEnd w:id="241"/>
      <w:bookmarkEnd w:id="242"/>
      <w:bookmarkEnd w:id="243"/>
    </w:p>
    <w:tbl>
      <w:tblPr>
        <w:tblStyle w:val="24"/>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830"/>
        <w:gridCol w:w="1275"/>
        <w:gridCol w:w="1359"/>
        <w:gridCol w:w="992"/>
        <w:gridCol w:w="981"/>
        <w:gridCol w:w="969"/>
        <w:gridCol w:w="1142"/>
      </w:tblGrid>
      <w:tr w14:paraId="795A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08" w:type="dxa"/>
            <w:vMerge w:val="restart"/>
            <w:vAlign w:val="center"/>
          </w:tcPr>
          <w:p w14:paraId="251DF72C">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类别</w:t>
            </w:r>
          </w:p>
        </w:tc>
        <w:tc>
          <w:tcPr>
            <w:tcW w:w="1830" w:type="dxa"/>
            <w:vMerge w:val="restart"/>
            <w:vAlign w:val="center"/>
          </w:tcPr>
          <w:p w14:paraId="2AB7ED4C">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职务</w:t>
            </w:r>
          </w:p>
        </w:tc>
        <w:tc>
          <w:tcPr>
            <w:tcW w:w="1275" w:type="dxa"/>
            <w:vMerge w:val="restart"/>
            <w:vAlign w:val="center"/>
          </w:tcPr>
          <w:p w14:paraId="09073027">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姓名</w:t>
            </w:r>
          </w:p>
        </w:tc>
        <w:tc>
          <w:tcPr>
            <w:tcW w:w="1359" w:type="dxa"/>
            <w:vMerge w:val="restart"/>
            <w:vAlign w:val="center"/>
          </w:tcPr>
          <w:p w14:paraId="26C6A5DD">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常住地</w:t>
            </w:r>
          </w:p>
        </w:tc>
        <w:tc>
          <w:tcPr>
            <w:tcW w:w="4084" w:type="dxa"/>
            <w:gridSpan w:val="4"/>
            <w:vAlign w:val="center"/>
          </w:tcPr>
          <w:p w14:paraId="779284E0">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资格证明（附复印件）</w:t>
            </w:r>
          </w:p>
        </w:tc>
      </w:tr>
      <w:tr w14:paraId="628E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vMerge w:val="continue"/>
            <w:vAlign w:val="center"/>
          </w:tcPr>
          <w:p w14:paraId="7B50EAD8">
            <w:pPr>
              <w:spacing w:line="360" w:lineRule="auto"/>
              <w:jc w:val="center"/>
              <w:rPr>
                <w:rFonts w:ascii="仿宋" w:hAnsi="仿宋" w:eastAsia="仿宋" w:cs="仿宋"/>
                <w:color w:val="auto"/>
                <w:sz w:val="28"/>
                <w:szCs w:val="28"/>
              </w:rPr>
            </w:pPr>
          </w:p>
        </w:tc>
        <w:tc>
          <w:tcPr>
            <w:tcW w:w="1830" w:type="dxa"/>
            <w:vMerge w:val="continue"/>
            <w:vAlign w:val="center"/>
          </w:tcPr>
          <w:p w14:paraId="0A455FF4">
            <w:pPr>
              <w:spacing w:line="360" w:lineRule="auto"/>
              <w:jc w:val="center"/>
              <w:rPr>
                <w:rFonts w:ascii="仿宋" w:hAnsi="仿宋" w:eastAsia="仿宋" w:cs="仿宋"/>
                <w:color w:val="auto"/>
                <w:sz w:val="28"/>
                <w:szCs w:val="28"/>
              </w:rPr>
            </w:pPr>
          </w:p>
        </w:tc>
        <w:tc>
          <w:tcPr>
            <w:tcW w:w="1275" w:type="dxa"/>
            <w:vMerge w:val="continue"/>
            <w:vAlign w:val="center"/>
          </w:tcPr>
          <w:p w14:paraId="1B2A1531">
            <w:pPr>
              <w:spacing w:line="360" w:lineRule="auto"/>
              <w:jc w:val="center"/>
              <w:rPr>
                <w:rFonts w:ascii="仿宋" w:hAnsi="仿宋" w:eastAsia="仿宋" w:cs="仿宋"/>
                <w:color w:val="auto"/>
                <w:sz w:val="28"/>
                <w:szCs w:val="28"/>
              </w:rPr>
            </w:pPr>
          </w:p>
        </w:tc>
        <w:tc>
          <w:tcPr>
            <w:tcW w:w="1359" w:type="dxa"/>
            <w:vMerge w:val="continue"/>
            <w:vAlign w:val="center"/>
          </w:tcPr>
          <w:p w14:paraId="097D7DBD">
            <w:pPr>
              <w:spacing w:line="360" w:lineRule="auto"/>
              <w:jc w:val="center"/>
              <w:rPr>
                <w:rFonts w:ascii="仿宋" w:hAnsi="仿宋" w:eastAsia="仿宋" w:cs="仿宋"/>
                <w:color w:val="auto"/>
                <w:sz w:val="28"/>
                <w:szCs w:val="28"/>
              </w:rPr>
            </w:pPr>
          </w:p>
        </w:tc>
        <w:tc>
          <w:tcPr>
            <w:tcW w:w="992" w:type="dxa"/>
            <w:vAlign w:val="center"/>
          </w:tcPr>
          <w:p w14:paraId="3F35DBEB">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证书</w:t>
            </w:r>
          </w:p>
          <w:p w14:paraId="709DFBD0">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981" w:type="dxa"/>
            <w:vAlign w:val="center"/>
          </w:tcPr>
          <w:p w14:paraId="70CAB7FD">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级别</w:t>
            </w:r>
          </w:p>
        </w:tc>
        <w:tc>
          <w:tcPr>
            <w:tcW w:w="969" w:type="dxa"/>
            <w:vAlign w:val="center"/>
          </w:tcPr>
          <w:p w14:paraId="429D9FC8">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证号</w:t>
            </w:r>
          </w:p>
        </w:tc>
        <w:tc>
          <w:tcPr>
            <w:tcW w:w="1142" w:type="dxa"/>
            <w:vAlign w:val="center"/>
          </w:tcPr>
          <w:p w14:paraId="75B75CF6">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专业</w:t>
            </w:r>
          </w:p>
        </w:tc>
      </w:tr>
      <w:tr w14:paraId="5BC7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vMerge w:val="restart"/>
            <w:vAlign w:val="center"/>
          </w:tcPr>
          <w:p w14:paraId="407F68A5">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****人员</w:t>
            </w:r>
          </w:p>
        </w:tc>
        <w:tc>
          <w:tcPr>
            <w:tcW w:w="1830" w:type="dxa"/>
            <w:vAlign w:val="center"/>
          </w:tcPr>
          <w:p w14:paraId="76FE584E">
            <w:pPr>
              <w:spacing w:line="360" w:lineRule="auto"/>
              <w:jc w:val="center"/>
              <w:rPr>
                <w:rFonts w:ascii="仿宋" w:hAnsi="仿宋" w:eastAsia="仿宋" w:cs="仿宋"/>
                <w:color w:val="auto"/>
                <w:sz w:val="28"/>
                <w:szCs w:val="28"/>
              </w:rPr>
            </w:pPr>
          </w:p>
        </w:tc>
        <w:tc>
          <w:tcPr>
            <w:tcW w:w="1275" w:type="dxa"/>
            <w:vAlign w:val="center"/>
          </w:tcPr>
          <w:p w14:paraId="5D696548">
            <w:pPr>
              <w:spacing w:line="360" w:lineRule="auto"/>
              <w:jc w:val="center"/>
              <w:rPr>
                <w:rFonts w:ascii="仿宋" w:hAnsi="仿宋" w:eastAsia="仿宋" w:cs="仿宋"/>
                <w:color w:val="auto"/>
                <w:sz w:val="28"/>
                <w:szCs w:val="28"/>
              </w:rPr>
            </w:pPr>
          </w:p>
        </w:tc>
        <w:tc>
          <w:tcPr>
            <w:tcW w:w="1359" w:type="dxa"/>
            <w:vAlign w:val="center"/>
          </w:tcPr>
          <w:p w14:paraId="4C2F41C4">
            <w:pPr>
              <w:spacing w:line="360" w:lineRule="auto"/>
              <w:jc w:val="center"/>
              <w:rPr>
                <w:rFonts w:ascii="仿宋" w:hAnsi="仿宋" w:eastAsia="仿宋" w:cs="仿宋"/>
                <w:color w:val="auto"/>
                <w:sz w:val="28"/>
                <w:szCs w:val="28"/>
              </w:rPr>
            </w:pPr>
          </w:p>
        </w:tc>
        <w:tc>
          <w:tcPr>
            <w:tcW w:w="992" w:type="dxa"/>
            <w:vAlign w:val="center"/>
          </w:tcPr>
          <w:p w14:paraId="582A8E8B">
            <w:pPr>
              <w:spacing w:line="360" w:lineRule="auto"/>
              <w:jc w:val="center"/>
              <w:rPr>
                <w:rFonts w:ascii="仿宋" w:hAnsi="仿宋" w:eastAsia="仿宋" w:cs="仿宋"/>
                <w:color w:val="auto"/>
                <w:sz w:val="28"/>
                <w:szCs w:val="28"/>
              </w:rPr>
            </w:pPr>
          </w:p>
        </w:tc>
        <w:tc>
          <w:tcPr>
            <w:tcW w:w="981" w:type="dxa"/>
            <w:vAlign w:val="center"/>
          </w:tcPr>
          <w:p w14:paraId="7E76FCEA">
            <w:pPr>
              <w:spacing w:line="360" w:lineRule="auto"/>
              <w:jc w:val="center"/>
              <w:rPr>
                <w:rFonts w:ascii="仿宋" w:hAnsi="仿宋" w:eastAsia="仿宋" w:cs="仿宋"/>
                <w:color w:val="auto"/>
                <w:sz w:val="28"/>
                <w:szCs w:val="28"/>
              </w:rPr>
            </w:pPr>
          </w:p>
        </w:tc>
        <w:tc>
          <w:tcPr>
            <w:tcW w:w="969" w:type="dxa"/>
            <w:vAlign w:val="center"/>
          </w:tcPr>
          <w:p w14:paraId="5843DD35">
            <w:pPr>
              <w:spacing w:line="360" w:lineRule="auto"/>
              <w:jc w:val="center"/>
              <w:rPr>
                <w:rFonts w:ascii="仿宋" w:hAnsi="仿宋" w:eastAsia="仿宋" w:cs="仿宋"/>
                <w:color w:val="auto"/>
                <w:sz w:val="28"/>
                <w:szCs w:val="28"/>
              </w:rPr>
            </w:pPr>
          </w:p>
        </w:tc>
        <w:tc>
          <w:tcPr>
            <w:tcW w:w="1142" w:type="dxa"/>
            <w:vAlign w:val="center"/>
          </w:tcPr>
          <w:p w14:paraId="7186F72D">
            <w:pPr>
              <w:spacing w:line="360" w:lineRule="auto"/>
              <w:jc w:val="center"/>
              <w:rPr>
                <w:rFonts w:ascii="仿宋" w:hAnsi="仿宋" w:eastAsia="仿宋" w:cs="仿宋"/>
                <w:color w:val="auto"/>
                <w:sz w:val="28"/>
                <w:szCs w:val="28"/>
              </w:rPr>
            </w:pPr>
          </w:p>
        </w:tc>
      </w:tr>
      <w:tr w14:paraId="6859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vMerge w:val="continue"/>
            <w:vAlign w:val="center"/>
          </w:tcPr>
          <w:p w14:paraId="76D8DAA4">
            <w:pPr>
              <w:spacing w:line="360" w:lineRule="auto"/>
              <w:jc w:val="center"/>
              <w:rPr>
                <w:rFonts w:ascii="仿宋" w:hAnsi="仿宋" w:eastAsia="仿宋" w:cs="仿宋"/>
                <w:color w:val="auto"/>
                <w:sz w:val="28"/>
                <w:szCs w:val="28"/>
              </w:rPr>
            </w:pPr>
          </w:p>
        </w:tc>
        <w:tc>
          <w:tcPr>
            <w:tcW w:w="1830" w:type="dxa"/>
            <w:vAlign w:val="center"/>
          </w:tcPr>
          <w:p w14:paraId="439F0931">
            <w:pPr>
              <w:spacing w:line="360" w:lineRule="auto"/>
              <w:jc w:val="center"/>
              <w:rPr>
                <w:rFonts w:ascii="仿宋" w:hAnsi="仿宋" w:eastAsia="仿宋" w:cs="仿宋"/>
                <w:color w:val="auto"/>
                <w:sz w:val="28"/>
                <w:szCs w:val="28"/>
              </w:rPr>
            </w:pPr>
          </w:p>
        </w:tc>
        <w:tc>
          <w:tcPr>
            <w:tcW w:w="1275" w:type="dxa"/>
            <w:vAlign w:val="center"/>
          </w:tcPr>
          <w:p w14:paraId="4BA6E92E">
            <w:pPr>
              <w:spacing w:line="360" w:lineRule="auto"/>
              <w:jc w:val="center"/>
              <w:rPr>
                <w:rFonts w:ascii="仿宋" w:hAnsi="仿宋" w:eastAsia="仿宋" w:cs="仿宋"/>
                <w:color w:val="auto"/>
                <w:sz w:val="28"/>
                <w:szCs w:val="28"/>
              </w:rPr>
            </w:pPr>
          </w:p>
        </w:tc>
        <w:tc>
          <w:tcPr>
            <w:tcW w:w="1359" w:type="dxa"/>
            <w:vAlign w:val="center"/>
          </w:tcPr>
          <w:p w14:paraId="4C936A39">
            <w:pPr>
              <w:spacing w:line="360" w:lineRule="auto"/>
              <w:jc w:val="center"/>
              <w:rPr>
                <w:rFonts w:ascii="仿宋" w:hAnsi="仿宋" w:eastAsia="仿宋" w:cs="仿宋"/>
                <w:color w:val="auto"/>
                <w:sz w:val="28"/>
                <w:szCs w:val="28"/>
              </w:rPr>
            </w:pPr>
          </w:p>
        </w:tc>
        <w:tc>
          <w:tcPr>
            <w:tcW w:w="992" w:type="dxa"/>
            <w:vAlign w:val="center"/>
          </w:tcPr>
          <w:p w14:paraId="13266E52">
            <w:pPr>
              <w:spacing w:line="360" w:lineRule="auto"/>
              <w:jc w:val="center"/>
              <w:rPr>
                <w:rFonts w:ascii="仿宋" w:hAnsi="仿宋" w:eastAsia="仿宋" w:cs="仿宋"/>
                <w:color w:val="auto"/>
                <w:sz w:val="28"/>
                <w:szCs w:val="28"/>
              </w:rPr>
            </w:pPr>
          </w:p>
        </w:tc>
        <w:tc>
          <w:tcPr>
            <w:tcW w:w="981" w:type="dxa"/>
            <w:vAlign w:val="center"/>
          </w:tcPr>
          <w:p w14:paraId="7560875D">
            <w:pPr>
              <w:spacing w:line="360" w:lineRule="auto"/>
              <w:jc w:val="center"/>
              <w:rPr>
                <w:rFonts w:ascii="仿宋" w:hAnsi="仿宋" w:eastAsia="仿宋" w:cs="仿宋"/>
                <w:color w:val="auto"/>
                <w:sz w:val="28"/>
                <w:szCs w:val="28"/>
              </w:rPr>
            </w:pPr>
          </w:p>
        </w:tc>
        <w:tc>
          <w:tcPr>
            <w:tcW w:w="969" w:type="dxa"/>
            <w:vAlign w:val="center"/>
          </w:tcPr>
          <w:p w14:paraId="202DF816">
            <w:pPr>
              <w:spacing w:line="360" w:lineRule="auto"/>
              <w:jc w:val="center"/>
              <w:rPr>
                <w:rFonts w:ascii="仿宋" w:hAnsi="仿宋" w:eastAsia="仿宋" w:cs="仿宋"/>
                <w:color w:val="auto"/>
                <w:sz w:val="28"/>
                <w:szCs w:val="28"/>
              </w:rPr>
            </w:pPr>
          </w:p>
        </w:tc>
        <w:tc>
          <w:tcPr>
            <w:tcW w:w="1142" w:type="dxa"/>
            <w:vAlign w:val="center"/>
          </w:tcPr>
          <w:p w14:paraId="4DFACCC3">
            <w:pPr>
              <w:spacing w:line="360" w:lineRule="auto"/>
              <w:jc w:val="center"/>
              <w:rPr>
                <w:rFonts w:ascii="仿宋" w:hAnsi="仿宋" w:eastAsia="仿宋" w:cs="仿宋"/>
                <w:color w:val="auto"/>
                <w:sz w:val="28"/>
                <w:szCs w:val="28"/>
              </w:rPr>
            </w:pPr>
          </w:p>
        </w:tc>
      </w:tr>
      <w:tr w14:paraId="2A4A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vMerge w:val="continue"/>
            <w:vAlign w:val="center"/>
          </w:tcPr>
          <w:p w14:paraId="77B2441B">
            <w:pPr>
              <w:spacing w:line="360" w:lineRule="auto"/>
              <w:jc w:val="center"/>
              <w:rPr>
                <w:rFonts w:ascii="仿宋" w:hAnsi="仿宋" w:eastAsia="仿宋" w:cs="仿宋"/>
                <w:color w:val="auto"/>
                <w:sz w:val="28"/>
                <w:szCs w:val="28"/>
              </w:rPr>
            </w:pPr>
          </w:p>
        </w:tc>
        <w:tc>
          <w:tcPr>
            <w:tcW w:w="1830" w:type="dxa"/>
            <w:vAlign w:val="center"/>
          </w:tcPr>
          <w:p w14:paraId="4C0205D5">
            <w:pPr>
              <w:spacing w:line="360" w:lineRule="auto"/>
              <w:jc w:val="center"/>
              <w:rPr>
                <w:rFonts w:ascii="仿宋" w:hAnsi="仿宋" w:eastAsia="仿宋" w:cs="仿宋"/>
                <w:color w:val="auto"/>
                <w:sz w:val="28"/>
                <w:szCs w:val="28"/>
              </w:rPr>
            </w:pPr>
          </w:p>
        </w:tc>
        <w:tc>
          <w:tcPr>
            <w:tcW w:w="1275" w:type="dxa"/>
            <w:vAlign w:val="center"/>
          </w:tcPr>
          <w:p w14:paraId="6E7833B0">
            <w:pPr>
              <w:spacing w:line="360" w:lineRule="auto"/>
              <w:jc w:val="center"/>
              <w:rPr>
                <w:rFonts w:ascii="仿宋" w:hAnsi="仿宋" w:eastAsia="仿宋" w:cs="仿宋"/>
                <w:color w:val="auto"/>
                <w:sz w:val="28"/>
                <w:szCs w:val="28"/>
              </w:rPr>
            </w:pPr>
          </w:p>
        </w:tc>
        <w:tc>
          <w:tcPr>
            <w:tcW w:w="1359" w:type="dxa"/>
            <w:vAlign w:val="center"/>
          </w:tcPr>
          <w:p w14:paraId="7FBF9668">
            <w:pPr>
              <w:spacing w:line="360" w:lineRule="auto"/>
              <w:jc w:val="center"/>
              <w:rPr>
                <w:rFonts w:ascii="仿宋" w:hAnsi="仿宋" w:eastAsia="仿宋" w:cs="仿宋"/>
                <w:color w:val="auto"/>
                <w:sz w:val="28"/>
                <w:szCs w:val="28"/>
              </w:rPr>
            </w:pPr>
          </w:p>
        </w:tc>
        <w:tc>
          <w:tcPr>
            <w:tcW w:w="992" w:type="dxa"/>
            <w:vAlign w:val="center"/>
          </w:tcPr>
          <w:p w14:paraId="69143A2E">
            <w:pPr>
              <w:spacing w:line="360" w:lineRule="auto"/>
              <w:jc w:val="center"/>
              <w:rPr>
                <w:rFonts w:ascii="仿宋" w:hAnsi="仿宋" w:eastAsia="仿宋" w:cs="仿宋"/>
                <w:color w:val="auto"/>
                <w:sz w:val="28"/>
                <w:szCs w:val="28"/>
              </w:rPr>
            </w:pPr>
          </w:p>
        </w:tc>
        <w:tc>
          <w:tcPr>
            <w:tcW w:w="981" w:type="dxa"/>
            <w:vAlign w:val="center"/>
          </w:tcPr>
          <w:p w14:paraId="103AE5F1">
            <w:pPr>
              <w:spacing w:line="360" w:lineRule="auto"/>
              <w:jc w:val="center"/>
              <w:rPr>
                <w:rFonts w:ascii="仿宋" w:hAnsi="仿宋" w:eastAsia="仿宋" w:cs="仿宋"/>
                <w:color w:val="auto"/>
                <w:sz w:val="28"/>
                <w:szCs w:val="28"/>
              </w:rPr>
            </w:pPr>
          </w:p>
        </w:tc>
        <w:tc>
          <w:tcPr>
            <w:tcW w:w="969" w:type="dxa"/>
            <w:vAlign w:val="center"/>
          </w:tcPr>
          <w:p w14:paraId="536ECD01">
            <w:pPr>
              <w:spacing w:line="360" w:lineRule="auto"/>
              <w:jc w:val="center"/>
              <w:rPr>
                <w:rFonts w:ascii="仿宋" w:hAnsi="仿宋" w:eastAsia="仿宋" w:cs="仿宋"/>
                <w:color w:val="auto"/>
                <w:sz w:val="28"/>
                <w:szCs w:val="28"/>
              </w:rPr>
            </w:pPr>
          </w:p>
        </w:tc>
        <w:tc>
          <w:tcPr>
            <w:tcW w:w="1142" w:type="dxa"/>
            <w:vAlign w:val="center"/>
          </w:tcPr>
          <w:p w14:paraId="55B66004">
            <w:pPr>
              <w:spacing w:line="360" w:lineRule="auto"/>
              <w:jc w:val="center"/>
              <w:rPr>
                <w:rFonts w:ascii="仿宋" w:hAnsi="仿宋" w:eastAsia="仿宋" w:cs="仿宋"/>
                <w:color w:val="auto"/>
                <w:sz w:val="28"/>
                <w:szCs w:val="28"/>
              </w:rPr>
            </w:pPr>
          </w:p>
        </w:tc>
      </w:tr>
      <w:tr w14:paraId="52E7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vMerge w:val="restart"/>
            <w:vAlign w:val="center"/>
          </w:tcPr>
          <w:p w14:paraId="1D3C17CE">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****人员</w:t>
            </w:r>
          </w:p>
        </w:tc>
        <w:tc>
          <w:tcPr>
            <w:tcW w:w="1830" w:type="dxa"/>
            <w:vAlign w:val="center"/>
          </w:tcPr>
          <w:p w14:paraId="1DF58663">
            <w:pPr>
              <w:spacing w:line="360" w:lineRule="auto"/>
              <w:jc w:val="center"/>
              <w:rPr>
                <w:rFonts w:ascii="仿宋" w:hAnsi="仿宋" w:eastAsia="仿宋" w:cs="仿宋"/>
                <w:color w:val="auto"/>
                <w:sz w:val="28"/>
                <w:szCs w:val="28"/>
              </w:rPr>
            </w:pPr>
          </w:p>
        </w:tc>
        <w:tc>
          <w:tcPr>
            <w:tcW w:w="1275" w:type="dxa"/>
            <w:vAlign w:val="center"/>
          </w:tcPr>
          <w:p w14:paraId="213A8A30">
            <w:pPr>
              <w:spacing w:line="360" w:lineRule="auto"/>
              <w:jc w:val="center"/>
              <w:rPr>
                <w:rFonts w:ascii="仿宋" w:hAnsi="仿宋" w:eastAsia="仿宋" w:cs="仿宋"/>
                <w:color w:val="auto"/>
                <w:sz w:val="28"/>
                <w:szCs w:val="28"/>
              </w:rPr>
            </w:pPr>
          </w:p>
        </w:tc>
        <w:tc>
          <w:tcPr>
            <w:tcW w:w="1359" w:type="dxa"/>
            <w:vAlign w:val="center"/>
          </w:tcPr>
          <w:p w14:paraId="06CCAF15">
            <w:pPr>
              <w:spacing w:line="360" w:lineRule="auto"/>
              <w:jc w:val="center"/>
              <w:rPr>
                <w:rFonts w:ascii="仿宋" w:hAnsi="仿宋" w:eastAsia="仿宋" w:cs="仿宋"/>
                <w:color w:val="auto"/>
                <w:sz w:val="28"/>
                <w:szCs w:val="28"/>
              </w:rPr>
            </w:pPr>
          </w:p>
        </w:tc>
        <w:tc>
          <w:tcPr>
            <w:tcW w:w="992" w:type="dxa"/>
            <w:vAlign w:val="center"/>
          </w:tcPr>
          <w:p w14:paraId="30C65CD8">
            <w:pPr>
              <w:spacing w:line="360" w:lineRule="auto"/>
              <w:jc w:val="center"/>
              <w:rPr>
                <w:rFonts w:ascii="仿宋" w:hAnsi="仿宋" w:eastAsia="仿宋" w:cs="仿宋"/>
                <w:color w:val="auto"/>
                <w:sz w:val="28"/>
                <w:szCs w:val="28"/>
              </w:rPr>
            </w:pPr>
          </w:p>
        </w:tc>
        <w:tc>
          <w:tcPr>
            <w:tcW w:w="981" w:type="dxa"/>
            <w:vAlign w:val="center"/>
          </w:tcPr>
          <w:p w14:paraId="67FE516E">
            <w:pPr>
              <w:spacing w:line="360" w:lineRule="auto"/>
              <w:jc w:val="center"/>
              <w:rPr>
                <w:rFonts w:ascii="仿宋" w:hAnsi="仿宋" w:eastAsia="仿宋" w:cs="仿宋"/>
                <w:color w:val="auto"/>
                <w:sz w:val="28"/>
                <w:szCs w:val="28"/>
              </w:rPr>
            </w:pPr>
          </w:p>
        </w:tc>
        <w:tc>
          <w:tcPr>
            <w:tcW w:w="969" w:type="dxa"/>
            <w:vAlign w:val="center"/>
          </w:tcPr>
          <w:p w14:paraId="7115BC73">
            <w:pPr>
              <w:spacing w:line="360" w:lineRule="auto"/>
              <w:jc w:val="center"/>
              <w:rPr>
                <w:rFonts w:ascii="仿宋" w:hAnsi="仿宋" w:eastAsia="仿宋" w:cs="仿宋"/>
                <w:color w:val="auto"/>
                <w:sz w:val="28"/>
                <w:szCs w:val="28"/>
              </w:rPr>
            </w:pPr>
          </w:p>
        </w:tc>
        <w:tc>
          <w:tcPr>
            <w:tcW w:w="1142" w:type="dxa"/>
            <w:vAlign w:val="center"/>
          </w:tcPr>
          <w:p w14:paraId="28D05FA1">
            <w:pPr>
              <w:spacing w:line="360" w:lineRule="auto"/>
              <w:jc w:val="center"/>
              <w:rPr>
                <w:rFonts w:ascii="仿宋" w:hAnsi="仿宋" w:eastAsia="仿宋" w:cs="仿宋"/>
                <w:color w:val="auto"/>
                <w:sz w:val="28"/>
                <w:szCs w:val="28"/>
              </w:rPr>
            </w:pPr>
          </w:p>
        </w:tc>
      </w:tr>
      <w:tr w14:paraId="2089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vMerge w:val="continue"/>
            <w:vAlign w:val="center"/>
          </w:tcPr>
          <w:p w14:paraId="37C2EC0F">
            <w:pPr>
              <w:spacing w:line="360" w:lineRule="auto"/>
              <w:jc w:val="center"/>
              <w:rPr>
                <w:rFonts w:ascii="仿宋" w:hAnsi="仿宋" w:eastAsia="仿宋" w:cs="仿宋"/>
                <w:color w:val="auto"/>
                <w:sz w:val="28"/>
                <w:szCs w:val="28"/>
              </w:rPr>
            </w:pPr>
          </w:p>
        </w:tc>
        <w:tc>
          <w:tcPr>
            <w:tcW w:w="1830" w:type="dxa"/>
            <w:vAlign w:val="center"/>
          </w:tcPr>
          <w:p w14:paraId="4D2375B7">
            <w:pPr>
              <w:spacing w:line="360" w:lineRule="auto"/>
              <w:jc w:val="center"/>
              <w:rPr>
                <w:rFonts w:ascii="仿宋" w:hAnsi="仿宋" w:eastAsia="仿宋" w:cs="仿宋"/>
                <w:color w:val="auto"/>
                <w:sz w:val="28"/>
                <w:szCs w:val="28"/>
              </w:rPr>
            </w:pPr>
          </w:p>
        </w:tc>
        <w:tc>
          <w:tcPr>
            <w:tcW w:w="1275" w:type="dxa"/>
            <w:vAlign w:val="center"/>
          </w:tcPr>
          <w:p w14:paraId="713F3BB0">
            <w:pPr>
              <w:spacing w:line="360" w:lineRule="auto"/>
              <w:jc w:val="center"/>
              <w:rPr>
                <w:rFonts w:ascii="仿宋" w:hAnsi="仿宋" w:eastAsia="仿宋" w:cs="仿宋"/>
                <w:color w:val="auto"/>
                <w:sz w:val="28"/>
                <w:szCs w:val="28"/>
              </w:rPr>
            </w:pPr>
          </w:p>
        </w:tc>
        <w:tc>
          <w:tcPr>
            <w:tcW w:w="1359" w:type="dxa"/>
            <w:vAlign w:val="center"/>
          </w:tcPr>
          <w:p w14:paraId="4B3A8908">
            <w:pPr>
              <w:spacing w:line="360" w:lineRule="auto"/>
              <w:jc w:val="center"/>
              <w:rPr>
                <w:rFonts w:ascii="仿宋" w:hAnsi="仿宋" w:eastAsia="仿宋" w:cs="仿宋"/>
                <w:color w:val="auto"/>
                <w:sz w:val="28"/>
                <w:szCs w:val="28"/>
              </w:rPr>
            </w:pPr>
          </w:p>
        </w:tc>
        <w:tc>
          <w:tcPr>
            <w:tcW w:w="992" w:type="dxa"/>
            <w:vAlign w:val="center"/>
          </w:tcPr>
          <w:p w14:paraId="26E98C99">
            <w:pPr>
              <w:spacing w:line="360" w:lineRule="auto"/>
              <w:jc w:val="center"/>
              <w:rPr>
                <w:rFonts w:ascii="仿宋" w:hAnsi="仿宋" w:eastAsia="仿宋" w:cs="仿宋"/>
                <w:color w:val="auto"/>
                <w:sz w:val="28"/>
                <w:szCs w:val="28"/>
              </w:rPr>
            </w:pPr>
          </w:p>
        </w:tc>
        <w:tc>
          <w:tcPr>
            <w:tcW w:w="981" w:type="dxa"/>
            <w:vAlign w:val="center"/>
          </w:tcPr>
          <w:p w14:paraId="79C1B46F">
            <w:pPr>
              <w:spacing w:line="360" w:lineRule="auto"/>
              <w:jc w:val="center"/>
              <w:rPr>
                <w:rFonts w:ascii="仿宋" w:hAnsi="仿宋" w:eastAsia="仿宋" w:cs="仿宋"/>
                <w:color w:val="auto"/>
                <w:sz w:val="28"/>
                <w:szCs w:val="28"/>
              </w:rPr>
            </w:pPr>
          </w:p>
        </w:tc>
        <w:tc>
          <w:tcPr>
            <w:tcW w:w="969" w:type="dxa"/>
            <w:vAlign w:val="center"/>
          </w:tcPr>
          <w:p w14:paraId="0664D41D">
            <w:pPr>
              <w:spacing w:line="360" w:lineRule="auto"/>
              <w:jc w:val="center"/>
              <w:rPr>
                <w:rFonts w:ascii="仿宋" w:hAnsi="仿宋" w:eastAsia="仿宋" w:cs="仿宋"/>
                <w:color w:val="auto"/>
                <w:sz w:val="28"/>
                <w:szCs w:val="28"/>
              </w:rPr>
            </w:pPr>
          </w:p>
        </w:tc>
        <w:tc>
          <w:tcPr>
            <w:tcW w:w="1142" w:type="dxa"/>
            <w:vAlign w:val="center"/>
          </w:tcPr>
          <w:p w14:paraId="6D0FFEDD">
            <w:pPr>
              <w:spacing w:line="360" w:lineRule="auto"/>
              <w:jc w:val="center"/>
              <w:rPr>
                <w:rFonts w:ascii="仿宋" w:hAnsi="仿宋" w:eastAsia="仿宋" w:cs="仿宋"/>
                <w:color w:val="auto"/>
                <w:sz w:val="28"/>
                <w:szCs w:val="28"/>
              </w:rPr>
            </w:pPr>
          </w:p>
        </w:tc>
      </w:tr>
      <w:tr w14:paraId="78F8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vMerge w:val="continue"/>
            <w:vAlign w:val="center"/>
          </w:tcPr>
          <w:p w14:paraId="4FEE2C71">
            <w:pPr>
              <w:spacing w:line="360" w:lineRule="auto"/>
              <w:jc w:val="center"/>
              <w:rPr>
                <w:rFonts w:ascii="仿宋" w:hAnsi="仿宋" w:eastAsia="仿宋" w:cs="仿宋"/>
                <w:color w:val="auto"/>
                <w:sz w:val="28"/>
                <w:szCs w:val="28"/>
              </w:rPr>
            </w:pPr>
          </w:p>
        </w:tc>
        <w:tc>
          <w:tcPr>
            <w:tcW w:w="1830" w:type="dxa"/>
            <w:vAlign w:val="center"/>
          </w:tcPr>
          <w:p w14:paraId="2B6DDAEE">
            <w:pPr>
              <w:spacing w:line="360" w:lineRule="auto"/>
              <w:jc w:val="center"/>
              <w:rPr>
                <w:rFonts w:ascii="仿宋" w:hAnsi="仿宋" w:eastAsia="仿宋" w:cs="仿宋"/>
                <w:color w:val="auto"/>
                <w:sz w:val="28"/>
                <w:szCs w:val="28"/>
              </w:rPr>
            </w:pPr>
          </w:p>
        </w:tc>
        <w:tc>
          <w:tcPr>
            <w:tcW w:w="1275" w:type="dxa"/>
            <w:vAlign w:val="center"/>
          </w:tcPr>
          <w:p w14:paraId="227618CC">
            <w:pPr>
              <w:spacing w:line="360" w:lineRule="auto"/>
              <w:jc w:val="center"/>
              <w:rPr>
                <w:rFonts w:ascii="仿宋" w:hAnsi="仿宋" w:eastAsia="仿宋" w:cs="仿宋"/>
                <w:color w:val="auto"/>
                <w:sz w:val="28"/>
                <w:szCs w:val="28"/>
              </w:rPr>
            </w:pPr>
          </w:p>
        </w:tc>
        <w:tc>
          <w:tcPr>
            <w:tcW w:w="1359" w:type="dxa"/>
            <w:vAlign w:val="center"/>
          </w:tcPr>
          <w:p w14:paraId="23F314E6">
            <w:pPr>
              <w:spacing w:line="360" w:lineRule="auto"/>
              <w:jc w:val="center"/>
              <w:rPr>
                <w:rFonts w:ascii="仿宋" w:hAnsi="仿宋" w:eastAsia="仿宋" w:cs="仿宋"/>
                <w:color w:val="auto"/>
                <w:sz w:val="28"/>
                <w:szCs w:val="28"/>
              </w:rPr>
            </w:pPr>
          </w:p>
        </w:tc>
        <w:tc>
          <w:tcPr>
            <w:tcW w:w="992" w:type="dxa"/>
            <w:vAlign w:val="center"/>
          </w:tcPr>
          <w:p w14:paraId="2DFB3B15">
            <w:pPr>
              <w:spacing w:line="360" w:lineRule="auto"/>
              <w:jc w:val="center"/>
              <w:rPr>
                <w:rFonts w:ascii="仿宋" w:hAnsi="仿宋" w:eastAsia="仿宋" w:cs="仿宋"/>
                <w:color w:val="auto"/>
                <w:sz w:val="28"/>
                <w:szCs w:val="28"/>
              </w:rPr>
            </w:pPr>
          </w:p>
        </w:tc>
        <w:tc>
          <w:tcPr>
            <w:tcW w:w="981" w:type="dxa"/>
            <w:vAlign w:val="center"/>
          </w:tcPr>
          <w:p w14:paraId="6FD00FED">
            <w:pPr>
              <w:spacing w:line="360" w:lineRule="auto"/>
              <w:jc w:val="center"/>
              <w:rPr>
                <w:rFonts w:ascii="仿宋" w:hAnsi="仿宋" w:eastAsia="仿宋" w:cs="仿宋"/>
                <w:color w:val="auto"/>
                <w:sz w:val="28"/>
                <w:szCs w:val="28"/>
              </w:rPr>
            </w:pPr>
          </w:p>
        </w:tc>
        <w:tc>
          <w:tcPr>
            <w:tcW w:w="969" w:type="dxa"/>
            <w:vAlign w:val="center"/>
          </w:tcPr>
          <w:p w14:paraId="214F29B9">
            <w:pPr>
              <w:spacing w:line="360" w:lineRule="auto"/>
              <w:jc w:val="center"/>
              <w:rPr>
                <w:rFonts w:ascii="仿宋" w:hAnsi="仿宋" w:eastAsia="仿宋" w:cs="仿宋"/>
                <w:color w:val="auto"/>
                <w:sz w:val="28"/>
                <w:szCs w:val="28"/>
              </w:rPr>
            </w:pPr>
          </w:p>
        </w:tc>
        <w:tc>
          <w:tcPr>
            <w:tcW w:w="1142" w:type="dxa"/>
            <w:vAlign w:val="center"/>
          </w:tcPr>
          <w:p w14:paraId="3B9DE5ED">
            <w:pPr>
              <w:spacing w:line="360" w:lineRule="auto"/>
              <w:jc w:val="center"/>
              <w:rPr>
                <w:rFonts w:ascii="仿宋" w:hAnsi="仿宋" w:eastAsia="仿宋" w:cs="仿宋"/>
                <w:color w:val="auto"/>
                <w:sz w:val="28"/>
                <w:szCs w:val="28"/>
              </w:rPr>
            </w:pPr>
          </w:p>
        </w:tc>
      </w:tr>
      <w:tr w14:paraId="7DF6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vMerge w:val="restart"/>
            <w:vAlign w:val="center"/>
          </w:tcPr>
          <w:p w14:paraId="32AB9BDE">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****人员</w:t>
            </w:r>
          </w:p>
        </w:tc>
        <w:tc>
          <w:tcPr>
            <w:tcW w:w="1830" w:type="dxa"/>
            <w:vAlign w:val="center"/>
          </w:tcPr>
          <w:p w14:paraId="2BF21F52">
            <w:pPr>
              <w:spacing w:line="360" w:lineRule="auto"/>
              <w:jc w:val="center"/>
              <w:rPr>
                <w:rFonts w:ascii="仿宋" w:hAnsi="仿宋" w:eastAsia="仿宋" w:cs="仿宋"/>
                <w:color w:val="auto"/>
                <w:sz w:val="28"/>
                <w:szCs w:val="28"/>
              </w:rPr>
            </w:pPr>
          </w:p>
        </w:tc>
        <w:tc>
          <w:tcPr>
            <w:tcW w:w="1275" w:type="dxa"/>
            <w:vAlign w:val="center"/>
          </w:tcPr>
          <w:p w14:paraId="234777C8">
            <w:pPr>
              <w:spacing w:line="360" w:lineRule="auto"/>
              <w:jc w:val="center"/>
              <w:rPr>
                <w:rFonts w:ascii="仿宋" w:hAnsi="仿宋" w:eastAsia="仿宋" w:cs="仿宋"/>
                <w:color w:val="auto"/>
                <w:sz w:val="28"/>
                <w:szCs w:val="28"/>
              </w:rPr>
            </w:pPr>
          </w:p>
        </w:tc>
        <w:tc>
          <w:tcPr>
            <w:tcW w:w="1359" w:type="dxa"/>
            <w:vAlign w:val="center"/>
          </w:tcPr>
          <w:p w14:paraId="2576BE20">
            <w:pPr>
              <w:spacing w:line="360" w:lineRule="auto"/>
              <w:jc w:val="center"/>
              <w:rPr>
                <w:rFonts w:ascii="仿宋" w:hAnsi="仿宋" w:eastAsia="仿宋" w:cs="仿宋"/>
                <w:color w:val="auto"/>
                <w:sz w:val="28"/>
                <w:szCs w:val="28"/>
              </w:rPr>
            </w:pPr>
          </w:p>
        </w:tc>
        <w:tc>
          <w:tcPr>
            <w:tcW w:w="992" w:type="dxa"/>
            <w:vAlign w:val="center"/>
          </w:tcPr>
          <w:p w14:paraId="428A2C7F">
            <w:pPr>
              <w:spacing w:line="360" w:lineRule="auto"/>
              <w:jc w:val="center"/>
              <w:rPr>
                <w:rFonts w:ascii="仿宋" w:hAnsi="仿宋" w:eastAsia="仿宋" w:cs="仿宋"/>
                <w:color w:val="auto"/>
                <w:sz w:val="28"/>
                <w:szCs w:val="28"/>
              </w:rPr>
            </w:pPr>
          </w:p>
        </w:tc>
        <w:tc>
          <w:tcPr>
            <w:tcW w:w="981" w:type="dxa"/>
            <w:vAlign w:val="center"/>
          </w:tcPr>
          <w:p w14:paraId="2BDC680C">
            <w:pPr>
              <w:spacing w:line="360" w:lineRule="auto"/>
              <w:jc w:val="center"/>
              <w:rPr>
                <w:rFonts w:ascii="仿宋" w:hAnsi="仿宋" w:eastAsia="仿宋" w:cs="仿宋"/>
                <w:color w:val="auto"/>
                <w:sz w:val="28"/>
                <w:szCs w:val="28"/>
              </w:rPr>
            </w:pPr>
          </w:p>
        </w:tc>
        <w:tc>
          <w:tcPr>
            <w:tcW w:w="969" w:type="dxa"/>
            <w:vAlign w:val="center"/>
          </w:tcPr>
          <w:p w14:paraId="0AFA7BD0">
            <w:pPr>
              <w:spacing w:line="360" w:lineRule="auto"/>
              <w:jc w:val="center"/>
              <w:rPr>
                <w:rFonts w:ascii="仿宋" w:hAnsi="仿宋" w:eastAsia="仿宋" w:cs="仿宋"/>
                <w:color w:val="auto"/>
                <w:sz w:val="28"/>
                <w:szCs w:val="28"/>
              </w:rPr>
            </w:pPr>
          </w:p>
        </w:tc>
        <w:tc>
          <w:tcPr>
            <w:tcW w:w="1142" w:type="dxa"/>
            <w:vAlign w:val="center"/>
          </w:tcPr>
          <w:p w14:paraId="7D8A8254">
            <w:pPr>
              <w:spacing w:line="360" w:lineRule="auto"/>
              <w:jc w:val="center"/>
              <w:rPr>
                <w:rFonts w:ascii="仿宋" w:hAnsi="仿宋" w:eastAsia="仿宋" w:cs="仿宋"/>
                <w:color w:val="auto"/>
                <w:sz w:val="28"/>
                <w:szCs w:val="28"/>
              </w:rPr>
            </w:pPr>
          </w:p>
        </w:tc>
      </w:tr>
      <w:tr w14:paraId="0DA39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vMerge w:val="continue"/>
            <w:vAlign w:val="center"/>
          </w:tcPr>
          <w:p w14:paraId="35F54BA6">
            <w:pPr>
              <w:spacing w:line="360" w:lineRule="auto"/>
              <w:jc w:val="center"/>
              <w:rPr>
                <w:rFonts w:ascii="仿宋" w:hAnsi="仿宋" w:eastAsia="仿宋" w:cs="仿宋"/>
                <w:color w:val="auto"/>
                <w:sz w:val="28"/>
                <w:szCs w:val="28"/>
              </w:rPr>
            </w:pPr>
          </w:p>
        </w:tc>
        <w:tc>
          <w:tcPr>
            <w:tcW w:w="1830" w:type="dxa"/>
            <w:vAlign w:val="center"/>
          </w:tcPr>
          <w:p w14:paraId="2DA338D8">
            <w:pPr>
              <w:spacing w:line="360" w:lineRule="auto"/>
              <w:jc w:val="center"/>
              <w:rPr>
                <w:rFonts w:ascii="仿宋" w:hAnsi="仿宋" w:eastAsia="仿宋" w:cs="仿宋"/>
                <w:color w:val="auto"/>
                <w:sz w:val="28"/>
                <w:szCs w:val="28"/>
              </w:rPr>
            </w:pPr>
          </w:p>
        </w:tc>
        <w:tc>
          <w:tcPr>
            <w:tcW w:w="1275" w:type="dxa"/>
            <w:vAlign w:val="center"/>
          </w:tcPr>
          <w:p w14:paraId="0A2849CC">
            <w:pPr>
              <w:spacing w:line="360" w:lineRule="auto"/>
              <w:jc w:val="center"/>
              <w:rPr>
                <w:rFonts w:ascii="仿宋" w:hAnsi="仿宋" w:eastAsia="仿宋" w:cs="仿宋"/>
                <w:color w:val="auto"/>
                <w:sz w:val="28"/>
                <w:szCs w:val="28"/>
              </w:rPr>
            </w:pPr>
          </w:p>
        </w:tc>
        <w:tc>
          <w:tcPr>
            <w:tcW w:w="1359" w:type="dxa"/>
            <w:vAlign w:val="center"/>
          </w:tcPr>
          <w:p w14:paraId="0025ED24">
            <w:pPr>
              <w:spacing w:line="360" w:lineRule="auto"/>
              <w:jc w:val="center"/>
              <w:rPr>
                <w:rFonts w:ascii="仿宋" w:hAnsi="仿宋" w:eastAsia="仿宋" w:cs="仿宋"/>
                <w:color w:val="auto"/>
                <w:sz w:val="28"/>
                <w:szCs w:val="28"/>
              </w:rPr>
            </w:pPr>
          </w:p>
        </w:tc>
        <w:tc>
          <w:tcPr>
            <w:tcW w:w="992" w:type="dxa"/>
            <w:vAlign w:val="center"/>
          </w:tcPr>
          <w:p w14:paraId="264FAC07">
            <w:pPr>
              <w:spacing w:line="360" w:lineRule="auto"/>
              <w:jc w:val="center"/>
              <w:rPr>
                <w:rFonts w:ascii="仿宋" w:hAnsi="仿宋" w:eastAsia="仿宋" w:cs="仿宋"/>
                <w:color w:val="auto"/>
                <w:sz w:val="28"/>
                <w:szCs w:val="28"/>
              </w:rPr>
            </w:pPr>
          </w:p>
        </w:tc>
        <w:tc>
          <w:tcPr>
            <w:tcW w:w="981" w:type="dxa"/>
            <w:vAlign w:val="center"/>
          </w:tcPr>
          <w:p w14:paraId="5A837514">
            <w:pPr>
              <w:spacing w:line="360" w:lineRule="auto"/>
              <w:jc w:val="center"/>
              <w:rPr>
                <w:rFonts w:ascii="仿宋" w:hAnsi="仿宋" w:eastAsia="仿宋" w:cs="仿宋"/>
                <w:color w:val="auto"/>
                <w:sz w:val="28"/>
                <w:szCs w:val="28"/>
              </w:rPr>
            </w:pPr>
          </w:p>
        </w:tc>
        <w:tc>
          <w:tcPr>
            <w:tcW w:w="969" w:type="dxa"/>
            <w:vAlign w:val="center"/>
          </w:tcPr>
          <w:p w14:paraId="4088D779">
            <w:pPr>
              <w:spacing w:line="360" w:lineRule="auto"/>
              <w:jc w:val="center"/>
              <w:rPr>
                <w:rFonts w:ascii="仿宋" w:hAnsi="仿宋" w:eastAsia="仿宋" w:cs="仿宋"/>
                <w:color w:val="auto"/>
                <w:sz w:val="28"/>
                <w:szCs w:val="28"/>
              </w:rPr>
            </w:pPr>
          </w:p>
        </w:tc>
        <w:tc>
          <w:tcPr>
            <w:tcW w:w="1142" w:type="dxa"/>
            <w:vAlign w:val="center"/>
          </w:tcPr>
          <w:p w14:paraId="0ACA1A30">
            <w:pPr>
              <w:spacing w:line="360" w:lineRule="auto"/>
              <w:jc w:val="center"/>
              <w:rPr>
                <w:rFonts w:ascii="仿宋" w:hAnsi="仿宋" w:eastAsia="仿宋" w:cs="仿宋"/>
                <w:color w:val="auto"/>
                <w:sz w:val="28"/>
                <w:szCs w:val="28"/>
              </w:rPr>
            </w:pPr>
          </w:p>
        </w:tc>
      </w:tr>
      <w:tr w14:paraId="7116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8" w:type="dxa"/>
            <w:vMerge w:val="continue"/>
            <w:vAlign w:val="center"/>
          </w:tcPr>
          <w:p w14:paraId="67BCAC88">
            <w:pPr>
              <w:spacing w:line="360" w:lineRule="auto"/>
              <w:jc w:val="center"/>
              <w:rPr>
                <w:rFonts w:ascii="仿宋" w:hAnsi="仿宋" w:eastAsia="仿宋" w:cs="仿宋"/>
                <w:color w:val="auto"/>
                <w:sz w:val="28"/>
                <w:szCs w:val="28"/>
              </w:rPr>
            </w:pPr>
          </w:p>
        </w:tc>
        <w:tc>
          <w:tcPr>
            <w:tcW w:w="1830" w:type="dxa"/>
            <w:vAlign w:val="center"/>
          </w:tcPr>
          <w:p w14:paraId="36E95B17">
            <w:pPr>
              <w:spacing w:line="360" w:lineRule="auto"/>
              <w:jc w:val="center"/>
              <w:rPr>
                <w:rFonts w:ascii="仿宋" w:hAnsi="仿宋" w:eastAsia="仿宋" w:cs="仿宋"/>
                <w:color w:val="auto"/>
                <w:sz w:val="28"/>
                <w:szCs w:val="28"/>
              </w:rPr>
            </w:pPr>
          </w:p>
        </w:tc>
        <w:tc>
          <w:tcPr>
            <w:tcW w:w="1275" w:type="dxa"/>
            <w:vAlign w:val="center"/>
          </w:tcPr>
          <w:p w14:paraId="0579222B">
            <w:pPr>
              <w:spacing w:line="360" w:lineRule="auto"/>
              <w:jc w:val="center"/>
              <w:rPr>
                <w:rFonts w:ascii="仿宋" w:hAnsi="仿宋" w:eastAsia="仿宋" w:cs="仿宋"/>
                <w:color w:val="auto"/>
                <w:sz w:val="28"/>
                <w:szCs w:val="28"/>
              </w:rPr>
            </w:pPr>
          </w:p>
        </w:tc>
        <w:tc>
          <w:tcPr>
            <w:tcW w:w="1359" w:type="dxa"/>
            <w:vAlign w:val="center"/>
          </w:tcPr>
          <w:p w14:paraId="365D1970">
            <w:pPr>
              <w:spacing w:line="360" w:lineRule="auto"/>
              <w:jc w:val="center"/>
              <w:rPr>
                <w:rFonts w:ascii="仿宋" w:hAnsi="仿宋" w:eastAsia="仿宋" w:cs="仿宋"/>
                <w:color w:val="auto"/>
                <w:sz w:val="28"/>
                <w:szCs w:val="28"/>
              </w:rPr>
            </w:pPr>
          </w:p>
        </w:tc>
        <w:tc>
          <w:tcPr>
            <w:tcW w:w="992" w:type="dxa"/>
            <w:vAlign w:val="center"/>
          </w:tcPr>
          <w:p w14:paraId="7747D8C1">
            <w:pPr>
              <w:spacing w:line="360" w:lineRule="auto"/>
              <w:jc w:val="center"/>
              <w:rPr>
                <w:rFonts w:ascii="仿宋" w:hAnsi="仿宋" w:eastAsia="仿宋" w:cs="仿宋"/>
                <w:color w:val="auto"/>
                <w:sz w:val="28"/>
                <w:szCs w:val="28"/>
              </w:rPr>
            </w:pPr>
          </w:p>
        </w:tc>
        <w:tc>
          <w:tcPr>
            <w:tcW w:w="981" w:type="dxa"/>
            <w:vAlign w:val="center"/>
          </w:tcPr>
          <w:p w14:paraId="2D2EF0A2">
            <w:pPr>
              <w:spacing w:line="360" w:lineRule="auto"/>
              <w:jc w:val="center"/>
              <w:rPr>
                <w:rFonts w:ascii="仿宋" w:hAnsi="仿宋" w:eastAsia="仿宋" w:cs="仿宋"/>
                <w:color w:val="auto"/>
                <w:sz w:val="28"/>
                <w:szCs w:val="28"/>
              </w:rPr>
            </w:pPr>
          </w:p>
        </w:tc>
        <w:tc>
          <w:tcPr>
            <w:tcW w:w="969" w:type="dxa"/>
            <w:vAlign w:val="center"/>
          </w:tcPr>
          <w:p w14:paraId="250D1E32">
            <w:pPr>
              <w:spacing w:line="360" w:lineRule="auto"/>
              <w:jc w:val="center"/>
              <w:rPr>
                <w:rFonts w:ascii="仿宋" w:hAnsi="仿宋" w:eastAsia="仿宋" w:cs="仿宋"/>
                <w:color w:val="auto"/>
                <w:sz w:val="28"/>
                <w:szCs w:val="28"/>
              </w:rPr>
            </w:pPr>
          </w:p>
        </w:tc>
        <w:tc>
          <w:tcPr>
            <w:tcW w:w="1142" w:type="dxa"/>
            <w:vAlign w:val="center"/>
          </w:tcPr>
          <w:p w14:paraId="0ADE197F">
            <w:pPr>
              <w:spacing w:line="360" w:lineRule="auto"/>
              <w:jc w:val="center"/>
              <w:rPr>
                <w:rFonts w:ascii="仿宋" w:hAnsi="仿宋" w:eastAsia="仿宋" w:cs="仿宋"/>
                <w:color w:val="auto"/>
                <w:sz w:val="28"/>
                <w:szCs w:val="28"/>
              </w:rPr>
            </w:pPr>
          </w:p>
        </w:tc>
      </w:tr>
    </w:tbl>
    <w:p w14:paraId="24DCD495">
      <w:pPr>
        <w:spacing w:line="420" w:lineRule="auto"/>
        <w:ind w:firstLine="480"/>
        <w:rPr>
          <w:rFonts w:ascii="宋体" w:hAnsi="宋体"/>
          <w:b/>
          <w:bCs/>
          <w:color w:val="auto"/>
          <w:sz w:val="28"/>
          <w:szCs w:val="28"/>
        </w:rPr>
      </w:pPr>
    </w:p>
    <w:p w14:paraId="52968825">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比选申请人：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（盖单位公章）</w:t>
      </w:r>
    </w:p>
    <w:p w14:paraId="1FC98E99">
      <w:pPr>
        <w:spacing w:line="360" w:lineRule="auto"/>
        <w:ind w:firstLine="480"/>
        <w:rPr>
          <w:rFonts w:ascii="仿宋" w:hAnsi="仿宋" w:eastAsia="仿宋" w:cs="仿宋"/>
          <w:color w:val="auto"/>
          <w:sz w:val="28"/>
          <w:szCs w:val="28"/>
          <w:u w:val="single"/>
        </w:rPr>
      </w:pPr>
      <w:r>
        <w:rPr>
          <w:rFonts w:hint="eastAsia" w:ascii="仿宋" w:hAnsi="仿宋" w:eastAsia="仿宋" w:cs="仿宋"/>
          <w:color w:val="auto"/>
          <w:sz w:val="28"/>
          <w:szCs w:val="28"/>
        </w:rPr>
        <w:t>法定代表人或授权代表（签字或盖章）：</w:t>
      </w:r>
      <w:r>
        <w:rPr>
          <w:rFonts w:hint="eastAsia" w:ascii="仿宋" w:hAnsi="仿宋" w:eastAsia="仿宋" w:cs="仿宋"/>
          <w:color w:val="auto"/>
          <w:sz w:val="28"/>
          <w:szCs w:val="28"/>
          <w:u w:val="single"/>
        </w:rPr>
        <w:t xml:space="preserve">             </w:t>
      </w:r>
    </w:p>
    <w:p w14:paraId="49A11063">
      <w:pPr>
        <w:spacing w:line="360" w:lineRule="auto"/>
        <w:ind w:firstLine="480"/>
        <w:rPr>
          <w:rFonts w:ascii="仿宋" w:hAnsi="仿宋" w:eastAsia="仿宋" w:cs="仿宋"/>
          <w:color w:val="auto"/>
          <w:sz w:val="28"/>
          <w:szCs w:val="28"/>
        </w:rPr>
        <w:sectPr>
          <w:pgSz w:w="11906" w:h="16838"/>
          <w:pgMar w:top="1440" w:right="1800" w:bottom="1440" w:left="1800" w:header="851" w:footer="992" w:gutter="0"/>
          <w:cols w:space="425" w:num="1"/>
          <w:titlePg/>
          <w:docGrid w:type="lines" w:linePitch="312" w:charSpace="0"/>
        </w:sect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509C5F43">
      <w:pPr>
        <w:spacing w:line="360" w:lineRule="auto"/>
        <w:jc w:val="center"/>
        <w:outlineLvl w:val="1"/>
        <w:rPr>
          <w:rFonts w:ascii="仿宋" w:hAnsi="仿宋" w:eastAsia="仿宋" w:cs="仿宋"/>
          <w:b/>
          <w:color w:val="auto"/>
          <w:kern w:val="0"/>
          <w:sz w:val="32"/>
          <w:szCs w:val="32"/>
        </w:rPr>
      </w:pPr>
      <w:bookmarkStart w:id="244" w:name="_Toc15596"/>
      <w:bookmarkStart w:id="245" w:name="_Toc12149"/>
      <w:bookmarkStart w:id="246" w:name="_Toc30321"/>
      <w:r>
        <w:rPr>
          <w:rFonts w:hint="eastAsia" w:ascii="仿宋" w:hAnsi="仿宋" w:eastAsia="仿宋" w:cs="仿宋"/>
          <w:b/>
          <w:color w:val="auto"/>
          <w:kern w:val="0"/>
          <w:sz w:val="32"/>
          <w:szCs w:val="32"/>
        </w:rPr>
        <w:t>10、供应商诚信情况承诺函</w:t>
      </w:r>
      <w:bookmarkEnd w:id="244"/>
      <w:bookmarkEnd w:id="245"/>
      <w:bookmarkEnd w:id="246"/>
    </w:p>
    <w:p w14:paraId="5781B1AE">
      <w:pPr>
        <w:spacing w:line="360" w:lineRule="auto"/>
        <w:rPr>
          <w:rFonts w:ascii="仿宋" w:hAnsi="仿宋" w:eastAsia="仿宋" w:cs="仿宋"/>
          <w:color w:val="auto"/>
        </w:rPr>
      </w:pPr>
    </w:p>
    <w:p w14:paraId="5BD21E4A">
      <w:pPr>
        <w:spacing w:line="360" w:lineRule="auto"/>
        <w:rPr>
          <w:rFonts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（采购代理机构名称）：</w:t>
      </w:r>
    </w:p>
    <w:p w14:paraId="2B2E916A">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本单位</w:t>
      </w:r>
      <w:r>
        <w:rPr>
          <w:rFonts w:hint="eastAsia" w:ascii="仿宋" w:hAnsi="仿宋" w:eastAsia="仿宋" w:cs="仿宋"/>
          <w:color w:val="auto"/>
          <w:sz w:val="28"/>
          <w:szCs w:val="28"/>
          <w:u w:val="single"/>
        </w:rPr>
        <w:t xml:space="preserve">          （供应商名称）</w:t>
      </w:r>
      <w:r>
        <w:rPr>
          <w:rFonts w:hint="eastAsia" w:ascii="仿宋" w:hAnsi="仿宋" w:eastAsia="仿宋" w:cs="仿宋"/>
          <w:color w:val="auto"/>
          <w:sz w:val="28"/>
          <w:szCs w:val="28"/>
        </w:rPr>
        <w:t>参加</w:t>
      </w:r>
      <w:r>
        <w:rPr>
          <w:rFonts w:hint="eastAsia" w:ascii="仿宋" w:hAnsi="仿宋" w:eastAsia="仿宋" w:cs="仿宋"/>
          <w:color w:val="auto"/>
          <w:sz w:val="28"/>
          <w:szCs w:val="28"/>
          <w:u w:val="single"/>
        </w:rPr>
        <w:t xml:space="preserve">          （项目名称及采购编号）</w:t>
      </w:r>
      <w:r>
        <w:rPr>
          <w:rFonts w:hint="eastAsia" w:ascii="仿宋" w:hAnsi="仿宋" w:eastAsia="仿宋" w:cs="仿宋"/>
          <w:color w:val="auto"/>
          <w:sz w:val="28"/>
          <w:szCs w:val="28"/>
        </w:rPr>
        <w:t>的政府采购活动，现根据相关规定，针对本单位的诚信情况做出以下承诺：</w:t>
      </w:r>
    </w:p>
    <w:p w14:paraId="228BCD11">
      <w:pPr>
        <w:spacing w:line="360" w:lineRule="auto"/>
        <w:rPr>
          <w:rFonts w:ascii="仿宋" w:hAnsi="仿宋" w:eastAsia="仿宋" w:cs="仿宋"/>
          <w:color w:val="auto"/>
          <w:sz w:val="28"/>
          <w:szCs w:val="28"/>
        </w:rPr>
      </w:pPr>
    </w:p>
    <w:p w14:paraId="756FB2F1">
      <w:pPr>
        <w:spacing w:line="360" w:lineRule="auto"/>
        <w:rPr>
          <w:rFonts w:ascii="仿宋" w:hAnsi="仿宋" w:eastAsia="仿宋" w:cs="仿宋"/>
          <w:color w:val="auto"/>
          <w:sz w:val="28"/>
          <w:szCs w:val="28"/>
        </w:rPr>
      </w:pPr>
      <w:r>
        <w:rPr>
          <w:rFonts w:hint="eastAsia" w:ascii="仿宋" w:hAnsi="仿宋" w:eastAsia="仿宋" w:cs="仿宋"/>
          <w:bCs/>
          <w:color w:val="auto"/>
          <w:sz w:val="28"/>
          <w:szCs w:val="28"/>
        </w:rPr>
        <w:t xml:space="preserve">    我单位具有</w:t>
      </w:r>
      <w:r>
        <w:rPr>
          <w:rFonts w:hint="eastAsia" w:ascii="仿宋" w:hAnsi="仿宋" w:eastAsia="仿宋" w:cs="仿宋"/>
          <w:color w:val="auto"/>
          <w:sz w:val="28"/>
          <w:szCs w:val="28"/>
        </w:rPr>
        <w:t>失信行为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次（填写失信行为的次数时，建议使用大写数字，如零、壹、贰、叁、肆等。）；</w:t>
      </w:r>
      <w:r>
        <w:rPr>
          <w:rFonts w:hint="eastAsia" w:ascii="仿宋" w:hAnsi="仿宋" w:eastAsia="仿宋" w:cs="仿宋"/>
          <w:bCs/>
          <w:color w:val="auto"/>
          <w:sz w:val="28"/>
          <w:szCs w:val="28"/>
        </w:rPr>
        <w:t>（仅限投标截止当日仍在有效期的次数）</w:t>
      </w:r>
    </w:p>
    <w:p w14:paraId="318EB8AC">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我</w:t>
      </w:r>
      <w:r>
        <w:rPr>
          <w:rFonts w:hint="eastAsia" w:ascii="仿宋" w:hAnsi="仿宋" w:eastAsia="仿宋" w:cs="仿宋"/>
          <w:bCs/>
          <w:color w:val="auto"/>
          <w:sz w:val="28"/>
          <w:szCs w:val="28"/>
        </w:rPr>
        <w:t>单位</w:t>
      </w:r>
      <w:r>
        <w:rPr>
          <w:rFonts w:hint="eastAsia" w:ascii="仿宋" w:hAnsi="仿宋" w:eastAsia="仿宋" w:cs="仿宋"/>
          <w:color w:val="auto"/>
          <w:sz w:val="28"/>
          <w:szCs w:val="28"/>
        </w:rPr>
        <w:t>对以上填写信息的真实性负责。如有不实，本</w:t>
      </w:r>
      <w:r>
        <w:rPr>
          <w:rFonts w:hint="eastAsia" w:ascii="仿宋" w:hAnsi="仿宋" w:eastAsia="仿宋" w:cs="仿宋"/>
          <w:bCs/>
          <w:color w:val="auto"/>
          <w:sz w:val="28"/>
          <w:szCs w:val="28"/>
        </w:rPr>
        <w:t>单位</w:t>
      </w:r>
      <w:r>
        <w:rPr>
          <w:rFonts w:hint="eastAsia" w:ascii="仿宋" w:hAnsi="仿宋" w:eastAsia="仿宋" w:cs="仿宋"/>
          <w:color w:val="auto"/>
          <w:sz w:val="28"/>
          <w:szCs w:val="28"/>
        </w:rPr>
        <w:t>愿承担由此产生的一切法律责任和后果。</w:t>
      </w:r>
    </w:p>
    <w:p w14:paraId="4D64DFB6">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w:t>
      </w:r>
    </w:p>
    <w:p w14:paraId="519AB95D">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供应商名称：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（盖单位公章）</w:t>
      </w:r>
    </w:p>
    <w:p w14:paraId="11B5130A">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法定代表人或授权代表（签字或盖章）：</w:t>
      </w:r>
      <w:r>
        <w:rPr>
          <w:rFonts w:hint="eastAsia" w:ascii="仿宋" w:hAnsi="仿宋" w:eastAsia="仿宋" w:cs="仿宋"/>
          <w:color w:val="auto"/>
          <w:sz w:val="28"/>
          <w:szCs w:val="28"/>
          <w:u w:val="single"/>
        </w:rPr>
        <w:t xml:space="preserve">              </w:t>
      </w:r>
    </w:p>
    <w:p w14:paraId="5BAB6DCB">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日    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6F825FE6">
      <w:pPr>
        <w:spacing w:line="360" w:lineRule="auto"/>
        <w:rPr>
          <w:rFonts w:ascii="仿宋" w:hAnsi="仿宋" w:eastAsia="仿宋" w:cs="仿宋"/>
          <w:bCs/>
          <w:color w:val="auto"/>
          <w:sz w:val="28"/>
          <w:szCs w:val="28"/>
        </w:rPr>
      </w:pPr>
    </w:p>
    <w:p w14:paraId="6657AF9B">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注：1.本表格式及内容仅供参考，供应商也可提供自己的格式；</w:t>
      </w:r>
    </w:p>
    <w:p w14:paraId="445C0B7A">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 xml:space="preserve">    2.供应商存在以上所述失信行为的，将按照第二章供应商须知附表的要求进行处理；</w:t>
      </w:r>
    </w:p>
    <w:p w14:paraId="449E7E54">
      <w:pPr>
        <w:spacing w:line="360" w:lineRule="auto"/>
        <w:rPr>
          <w:rFonts w:ascii="仿宋" w:hAnsi="仿宋" w:eastAsia="仿宋" w:cs="仿宋"/>
          <w:color w:val="auto"/>
          <w:sz w:val="28"/>
          <w:szCs w:val="28"/>
        </w:rPr>
      </w:pPr>
      <w:r>
        <w:rPr>
          <w:rFonts w:hint="eastAsia" w:ascii="仿宋" w:hAnsi="仿宋" w:eastAsia="仿宋" w:cs="仿宋"/>
          <w:bCs/>
          <w:color w:val="auto"/>
          <w:sz w:val="28"/>
          <w:szCs w:val="28"/>
        </w:rPr>
        <w:t xml:space="preserve">    3.财政部门对政府采购当事人的失信行为依法进行处罚、处理后，应当在中国政府采购网向社会公告，并记入诚信档案，有效期为1年。工商部门、税务部门、审判机关及其他有关部门单位认定供应商的失信行为明</w:t>
      </w:r>
      <w:r>
        <w:rPr>
          <w:rFonts w:hint="eastAsia" w:ascii="仿宋" w:hAnsi="仿宋" w:eastAsia="仿宋" w:cs="仿宋"/>
          <w:color w:val="auto"/>
          <w:sz w:val="28"/>
          <w:szCs w:val="28"/>
        </w:rPr>
        <w:t>确了有效期的，不再重复计算。</w:t>
      </w:r>
    </w:p>
    <w:p w14:paraId="48734FA3">
      <w:pPr>
        <w:spacing w:line="360" w:lineRule="auto"/>
        <w:rPr>
          <w:rFonts w:ascii="仿宋" w:hAnsi="仿宋" w:eastAsia="仿宋" w:cs="仿宋"/>
          <w:color w:val="auto"/>
          <w:sz w:val="28"/>
          <w:szCs w:val="28"/>
        </w:rPr>
        <w:sectPr>
          <w:pgSz w:w="11907" w:h="16839"/>
          <w:pgMar w:top="1361" w:right="1644" w:bottom="1361" w:left="1644" w:header="737" w:footer="737" w:gutter="0"/>
          <w:cols w:space="720" w:num="1"/>
          <w:titlePg/>
          <w:docGrid w:linePitch="326" w:charSpace="0"/>
        </w:sectPr>
      </w:pPr>
      <w:r>
        <w:rPr>
          <w:rFonts w:hint="eastAsia" w:ascii="仿宋" w:hAnsi="仿宋" w:eastAsia="仿宋" w:cs="仿宋"/>
          <w:color w:val="auto"/>
          <w:sz w:val="28"/>
          <w:szCs w:val="28"/>
        </w:rPr>
        <w:t xml:space="preserve">    4.供应商</w:t>
      </w:r>
      <w:r>
        <w:rPr>
          <w:rFonts w:hint="eastAsia" w:ascii="仿宋" w:hAnsi="仿宋" w:eastAsia="仿宋" w:cs="仿宋"/>
          <w:bCs/>
          <w:color w:val="auto"/>
          <w:sz w:val="28"/>
          <w:szCs w:val="28"/>
        </w:rPr>
        <w:t>的失信行为受到行政处罚或司法惩处的，评审时不再对其以价格加成进行惩戒。</w:t>
      </w:r>
    </w:p>
    <w:p w14:paraId="26B0AE1E">
      <w:pPr>
        <w:jc w:val="center"/>
        <w:rPr>
          <w:rFonts w:ascii="仿宋" w:hAnsi="仿宋" w:eastAsia="仿宋" w:cs="仿宋"/>
          <w:b/>
          <w:bCs/>
          <w:color w:val="auto"/>
          <w:sz w:val="36"/>
          <w:szCs w:val="36"/>
        </w:rPr>
      </w:pPr>
      <w:r>
        <w:rPr>
          <w:rFonts w:hint="eastAsia" w:ascii="仿宋" w:hAnsi="仿宋" w:eastAsia="仿宋" w:cs="仿宋"/>
          <w:b/>
          <w:color w:val="auto"/>
          <w:kern w:val="0"/>
          <w:sz w:val="32"/>
          <w:szCs w:val="32"/>
        </w:rPr>
        <w:t>11、中小企业声明函（服务）</w:t>
      </w:r>
    </w:p>
    <w:p w14:paraId="154E1A8E">
      <w:pPr>
        <w:rPr>
          <w:rFonts w:ascii="仿宋" w:hAnsi="仿宋" w:eastAsia="仿宋" w:cs="仿宋"/>
          <w:color w:val="auto"/>
        </w:rPr>
      </w:pPr>
    </w:p>
    <w:p w14:paraId="7F464099">
      <w:pPr>
        <w:spacing w:line="360" w:lineRule="auto"/>
        <w:ind w:firstLine="504" w:firstLineChars="200"/>
        <w:jc w:val="left"/>
        <w:rPr>
          <w:rFonts w:ascii="仿宋" w:hAnsi="仿宋" w:eastAsia="仿宋" w:cs="仿宋"/>
          <w:color w:val="auto"/>
          <w:spacing w:val="6"/>
          <w:sz w:val="24"/>
          <w:szCs w:val="24"/>
        </w:rPr>
      </w:pPr>
    </w:p>
    <w:p w14:paraId="15994FC0">
      <w:pPr>
        <w:spacing w:line="360" w:lineRule="auto"/>
        <w:ind w:firstLine="584" w:firstLineChars="200"/>
        <w:jc w:val="left"/>
        <w:rPr>
          <w:rFonts w:ascii="仿宋" w:hAnsi="仿宋" w:eastAsia="仿宋" w:cs="仿宋"/>
          <w:color w:val="auto"/>
          <w:spacing w:val="6"/>
          <w:sz w:val="28"/>
          <w:szCs w:val="28"/>
        </w:rPr>
      </w:pPr>
      <w:r>
        <w:rPr>
          <w:rFonts w:hint="eastAsia" w:ascii="仿宋" w:hAnsi="仿宋" w:eastAsia="仿宋" w:cs="仿宋"/>
          <w:color w:val="auto"/>
          <w:spacing w:val="6"/>
          <w:sz w:val="28"/>
          <w:szCs w:val="28"/>
        </w:rPr>
        <w:t>本公司（联合体）郑重声明，根据《政府采购促进中小企业发展管理办法》（财库﹝2020﹞46 号）的规定，本公司参加 （单位名称） 的 （项目名称） 采购活动，提供的货物全部由符合政策要求的中小企业制造。相关企业的具体情况如下：</w:t>
      </w:r>
    </w:p>
    <w:p w14:paraId="0A583BBB">
      <w:pPr>
        <w:spacing w:line="360" w:lineRule="auto"/>
        <w:jc w:val="left"/>
        <w:rPr>
          <w:rFonts w:ascii="仿宋" w:hAnsi="仿宋" w:eastAsia="仿宋" w:cs="仿宋"/>
          <w:color w:val="auto"/>
          <w:sz w:val="28"/>
          <w:szCs w:val="28"/>
        </w:rPr>
      </w:pPr>
      <w:r>
        <w:rPr>
          <w:rFonts w:hint="eastAsia" w:ascii="仿宋" w:hAnsi="仿宋" w:eastAsia="仿宋" w:cs="仿宋"/>
          <w:color w:val="auto"/>
          <w:spacing w:val="6"/>
          <w:sz w:val="28"/>
          <w:szCs w:val="28"/>
          <w:u w:val="single"/>
        </w:rPr>
        <w:t>（标的名称）</w:t>
      </w:r>
      <w:r>
        <w:rPr>
          <w:rFonts w:hint="eastAsia" w:ascii="仿宋" w:hAnsi="仿宋" w:eastAsia="仿宋" w:cs="仿宋"/>
          <w:color w:val="auto"/>
          <w:spacing w:val="6"/>
          <w:sz w:val="28"/>
          <w:szCs w:val="28"/>
        </w:rPr>
        <w:t>，属于</w:t>
      </w:r>
      <w:r>
        <w:rPr>
          <w:rFonts w:hint="eastAsia" w:ascii="仿宋" w:hAnsi="仿宋" w:eastAsia="仿宋" w:cs="仿宋"/>
          <w:color w:val="auto"/>
          <w:spacing w:val="6"/>
          <w:sz w:val="28"/>
          <w:szCs w:val="28"/>
          <w:u w:val="single"/>
        </w:rPr>
        <w:t>（采购文件中明确的所属行业）</w:t>
      </w:r>
      <w:r>
        <w:rPr>
          <w:rFonts w:hint="eastAsia" w:ascii="仿宋" w:hAnsi="仿宋" w:eastAsia="仿宋" w:cs="仿宋"/>
          <w:color w:val="auto"/>
          <w:spacing w:val="6"/>
          <w:sz w:val="28"/>
          <w:szCs w:val="28"/>
        </w:rPr>
        <w:t>行业；供应商为</w:t>
      </w:r>
      <w:r>
        <w:rPr>
          <w:rFonts w:hint="eastAsia" w:ascii="仿宋" w:hAnsi="仿宋" w:eastAsia="仿宋" w:cs="仿宋"/>
          <w:color w:val="auto"/>
          <w:spacing w:val="6"/>
          <w:sz w:val="28"/>
          <w:szCs w:val="28"/>
          <w:u w:val="single"/>
        </w:rPr>
        <w:t>（企业名称）</w:t>
      </w:r>
      <w:r>
        <w:rPr>
          <w:rFonts w:hint="eastAsia" w:ascii="仿宋" w:hAnsi="仿宋" w:eastAsia="仿宋" w:cs="仿宋"/>
          <w:color w:val="auto"/>
          <w:spacing w:val="6"/>
          <w:sz w:val="28"/>
          <w:szCs w:val="28"/>
        </w:rPr>
        <w:t>，从业人员</w:t>
      </w:r>
      <w:r>
        <w:rPr>
          <w:rFonts w:hint="eastAsia" w:ascii="仿宋" w:hAnsi="仿宋" w:eastAsia="仿宋" w:cs="仿宋"/>
          <w:color w:val="auto"/>
          <w:spacing w:val="6"/>
          <w:sz w:val="28"/>
          <w:szCs w:val="28"/>
          <w:u w:val="single"/>
        </w:rPr>
        <w:t xml:space="preserve">    </w:t>
      </w:r>
      <w:r>
        <w:rPr>
          <w:rFonts w:hint="eastAsia" w:ascii="仿宋" w:hAnsi="仿宋" w:eastAsia="仿宋" w:cs="仿宋"/>
          <w:color w:val="auto"/>
          <w:spacing w:val="6"/>
          <w:sz w:val="28"/>
          <w:szCs w:val="28"/>
        </w:rPr>
        <w:t>人，营业收入为</w:t>
      </w:r>
      <w:r>
        <w:rPr>
          <w:rFonts w:hint="eastAsia" w:ascii="仿宋" w:hAnsi="仿宋" w:eastAsia="仿宋" w:cs="仿宋"/>
          <w:color w:val="auto"/>
          <w:spacing w:val="6"/>
          <w:sz w:val="28"/>
          <w:szCs w:val="28"/>
          <w:u w:val="single"/>
        </w:rPr>
        <w:t xml:space="preserve">       </w:t>
      </w:r>
      <w:r>
        <w:rPr>
          <w:rFonts w:hint="eastAsia" w:ascii="仿宋" w:hAnsi="仿宋" w:eastAsia="仿宋" w:cs="仿宋"/>
          <w:color w:val="auto"/>
          <w:spacing w:val="6"/>
          <w:sz w:val="28"/>
          <w:szCs w:val="28"/>
        </w:rPr>
        <w:t>万元，资产总额为</w:t>
      </w:r>
      <w:r>
        <w:rPr>
          <w:rFonts w:hint="eastAsia" w:ascii="仿宋" w:hAnsi="仿宋" w:eastAsia="仿宋" w:cs="仿宋"/>
          <w:color w:val="auto"/>
          <w:spacing w:val="6"/>
          <w:sz w:val="28"/>
          <w:szCs w:val="28"/>
          <w:u w:val="single"/>
        </w:rPr>
        <w:t xml:space="preserve">       </w:t>
      </w:r>
      <w:r>
        <w:rPr>
          <w:rFonts w:hint="eastAsia" w:ascii="仿宋" w:hAnsi="仿宋" w:eastAsia="仿宋" w:cs="仿宋"/>
          <w:color w:val="auto"/>
          <w:spacing w:val="6"/>
          <w:sz w:val="28"/>
          <w:szCs w:val="28"/>
        </w:rPr>
        <w:t>万元，属于</w:t>
      </w:r>
      <w:r>
        <w:rPr>
          <w:rFonts w:hint="eastAsia" w:ascii="仿宋" w:hAnsi="仿宋" w:eastAsia="仿宋" w:cs="仿宋"/>
          <w:color w:val="auto"/>
          <w:spacing w:val="6"/>
          <w:sz w:val="28"/>
          <w:szCs w:val="28"/>
          <w:u w:val="single"/>
        </w:rPr>
        <w:t>（中型企业、小型企业、微型企业）</w:t>
      </w:r>
      <w:r>
        <w:rPr>
          <w:rFonts w:hint="eastAsia" w:ascii="仿宋" w:hAnsi="仿宋" w:eastAsia="仿宋" w:cs="仿宋"/>
          <w:color w:val="auto"/>
          <w:spacing w:val="6"/>
          <w:sz w:val="28"/>
          <w:szCs w:val="28"/>
        </w:rPr>
        <w:t>；</w:t>
      </w:r>
    </w:p>
    <w:p w14:paraId="7E948727">
      <w:pPr>
        <w:spacing w:line="360" w:lineRule="auto"/>
        <w:ind w:firstLine="584" w:firstLineChars="200"/>
        <w:jc w:val="left"/>
        <w:rPr>
          <w:rFonts w:ascii="仿宋" w:hAnsi="仿宋" w:eastAsia="仿宋" w:cs="仿宋"/>
          <w:color w:val="auto"/>
          <w:spacing w:val="6"/>
          <w:sz w:val="28"/>
          <w:szCs w:val="28"/>
        </w:rPr>
      </w:pPr>
      <w:r>
        <w:rPr>
          <w:rFonts w:hint="eastAsia" w:ascii="仿宋" w:hAnsi="仿宋" w:eastAsia="仿宋" w:cs="仿宋"/>
          <w:color w:val="auto"/>
          <w:spacing w:val="6"/>
          <w:sz w:val="28"/>
          <w:szCs w:val="28"/>
        </w:rPr>
        <w:t>以上企业，不属于大企业的分支机构，不存在控股股东为大企业的情形，也不存在与大企业的负责人为同一人的情形。</w:t>
      </w:r>
    </w:p>
    <w:p w14:paraId="30513414">
      <w:pPr>
        <w:spacing w:line="360" w:lineRule="auto"/>
        <w:ind w:firstLine="584" w:firstLineChars="200"/>
        <w:jc w:val="left"/>
        <w:rPr>
          <w:rFonts w:ascii="仿宋" w:hAnsi="仿宋" w:eastAsia="仿宋" w:cs="仿宋"/>
          <w:color w:val="auto"/>
          <w:spacing w:val="6"/>
          <w:sz w:val="28"/>
          <w:szCs w:val="28"/>
        </w:rPr>
      </w:pPr>
      <w:r>
        <w:rPr>
          <w:rFonts w:hint="eastAsia" w:ascii="仿宋" w:hAnsi="仿宋" w:eastAsia="仿宋" w:cs="仿宋"/>
          <w:color w:val="auto"/>
          <w:spacing w:val="6"/>
          <w:sz w:val="28"/>
          <w:szCs w:val="28"/>
        </w:rPr>
        <w:t>本企业对上述声明内容的真实性负责。如有虚假，将依法承担相应责任。</w:t>
      </w:r>
    </w:p>
    <w:p w14:paraId="2E138273">
      <w:pPr>
        <w:spacing w:line="360" w:lineRule="auto"/>
        <w:ind w:firstLine="584" w:firstLineChars="200"/>
        <w:jc w:val="left"/>
        <w:rPr>
          <w:rFonts w:ascii="仿宋" w:hAnsi="仿宋" w:eastAsia="仿宋" w:cs="仿宋"/>
          <w:color w:val="auto"/>
          <w:spacing w:val="6"/>
          <w:sz w:val="28"/>
          <w:szCs w:val="28"/>
        </w:rPr>
      </w:pPr>
      <w:r>
        <w:rPr>
          <w:rFonts w:hint="eastAsia" w:ascii="仿宋" w:hAnsi="仿宋" w:eastAsia="仿宋" w:cs="仿宋"/>
          <w:color w:val="auto"/>
          <w:spacing w:val="6"/>
          <w:sz w:val="28"/>
          <w:szCs w:val="28"/>
        </w:rPr>
        <w:t>企业名称（盖章）：</w:t>
      </w:r>
    </w:p>
    <w:p w14:paraId="7593628C">
      <w:pPr>
        <w:spacing w:line="360" w:lineRule="auto"/>
        <w:ind w:firstLine="584" w:firstLineChars="200"/>
        <w:jc w:val="left"/>
        <w:rPr>
          <w:rFonts w:ascii="仿宋" w:hAnsi="仿宋" w:eastAsia="仿宋" w:cs="仿宋"/>
          <w:color w:val="auto"/>
          <w:spacing w:val="6"/>
          <w:sz w:val="28"/>
          <w:szCs w:val="28"/>
        </w:rPr>
      </w:pPr>
      <w:r>
        <w:rPr>
          <w:rFonts w:hint="eastAsia" w:ascii="仿宋" w:hAnsi="仿宋" w:eastAsia="仿宋" w:cs="仿宋"/>
          <w:color w:val="auto"/>
          <w:spacing w:val="6"/>
          <w:sz w:val="28"/>
          <w:szCs w:val="28"/>
        </w:rPr>
        <w:t>日        期：</w:t>
      </w:r>
    </w:p>
    <w:p w14:paraId="1D1EC3C4">
      <w:pPr>
        <w:spacing w:line="360" w:lineRule="auto"/>
        <w:rPr>
          <w:rFonts w:ascii="仿宋" w:hAnsi="仿宋" w:eastAsia="仿宋" w:cs="仿宋"/>
          <w:b/>
          <w:color w:val="auto"/>
          <w:sz w:val="28"/>
          <w:szCs w:val="28"/>
        </w:rPr>
      </w:pPr>
    </w:p>
    <w:p w14:paraId="1A892134">
      <w:pPr>
        <w:rPr>
          <w:rFonts w:ascii="仿宋" w:hAnsi="仿宋" w:eastAsia="仿宋" w:cs="仿宋"/>
          <w:b/>
          <w:color w:val="auto"/>
        </w:rPr>
      </w:pPr>
      <w:r>
        <w:rPr>
          <w:rFonts w:hint="eastAsia" w:ascii="仿宋" w:hAnsi="仿宋" w:eastAsia="仿宋" w:cs="仿宋"/>
          <w:b/>
          <w:color w:val="auto"/>
        </w:rPr>
        <w:br w:type="page"/>
      </w:r>
    </w:p>
    <w:p w14:paraId="0A5F13B7">
      <w:pPr>
        <w:jc w:val="center"/>
        <w:outlineLvl w:val="1"/>
        <w:rPr>
          <w:rFonts w:ascii="仿宋" w:hAnsi="仿宋" w:eastAsia="仿宋" w:cs="仿宋"/>
          <w:b/>
          <w:color w:val="auto"/>
          <w:kern w:val="0"/>
          <w:sz w:val="32"/>
          <w:szCs w:val="32"/>
        </w:rPr>
      </w:pPr>
      <w:bookmarkStart w:id="247" w:name="_Toc18066"/>
      <w:bookmarkStart w:id="248" w:name="_Toc12547"/>
      <w:bookmarkStart w:id="249" w:name="_Toc2650"/>
      <w:r>
        <w:rPr>
          <w:rFonts w:hint="eastAsia" w:ascii="仿宋" w:hAnsi="仿宋" w:eastAsia="仿宋" w:cs="仿宋"/>
          <w:b/>
          <w:color w:val="auto"/>
          <w:kern w:val="0"/>
          <w:sz w:val="32"/>
          <w:szCs w:val="32"/>
        </w:rPr>
        <w:t>12、比选申请人认为应当提供的其他证明材料</w:t>
      </w:r>
      <w:bookmarkEnd w:id="247"/>
      <w:r>
        <w:rPr>
          <w:rFonts w:hint="eastAsia" w:ascii="仿宋" w:hAnsi="仿宋" w:eastAsia="仿宋" w:cs="仿宋"/>
          <w:b/>
          <w:color w:val="auto"/>
          <w:kern w:val="0"/>
          <w:sz w:val="32"/>
          <w:szCs w:val="32"/>
        </w:rPr>
        <w:t>、</w:t>
      </w:r>
      <w:bookmarkEnd w:id="248"/>
      <w:bookmarkEnd w:id="249"/>
    </w:p>
    <w:p w14:paraId="3A954D1A">
      <w:pPr>
        <w:rPr>
          <w:rFonts w:cs="宋体"/>
          <w:color w:val="auto"/>
        </w:rPr>
      </w:pPr>
    </w:p>
    <w:p w14:paraId="66EAB206">
      <w:pPr>
        <w:rPr>
          <w:b/>
          <w:bCs/>
          <w:color w:val="auto"/>
        </w:rPr>
      </w:pPr>
    </w:p>
    <w:p w14:paraId="326BFACB">
      <w:pPr>
        <w:jc w:val="center"/>
        <w:outlineLvl w:val="1"/>
        <w:rPr>
          <w:rFonts w:ascii="仿宋" w:hAnsi="仿宋" w:eastAsia="仿宋" w:cs="仿宋"/>
          <w:b/>
          <w:color w:val="auto"/>
          <w:kern w:val="0"/>
          <w:sz w:val="32"/>
          <w:szCs w:val="32"/>
        </w:rPr>
      </w:pPr>
      <w:bookmarkStart w:id="250" w:name="_Toc15207"/>
      <w:bookmarkStart w:id="251" w:name="_Toc2946"/>
      <w:bookmarkStart w:id="252" w:name="_Toc19601"/>
      <w:r>
        <w:rPr>
          <w:rFonts w:hint="eastAsia" w:ascii="仿宋" w:hAnsi="仿宋" w:eastAsia="仿宋" w:cs="仿宋"/>
          <w:b/>
          <w:color w:val="auto"/>
          <w:kern w:val="0"/>
          <w:sz w:val="32"/>
          <w:szCs w:val="32"/>
        </w:rPr>
        <w:t>其他资格、资质性及其他类似效力要求的相关证明材料</w:t>
      </w:r>
      <w:bookmarkEnd w:id="250"/>
      <w:bookmarkEnd w:id="251"/>
      <w:bookmarkEnd w:id="252"/>
    </w:p>
    <w:p w14:paraId="64011B5A">
      <w:pPr>
        <w:rPr>
          <w:rFonts w:cs="宋体"/>
          <w:color w:val="auto"/>
        </w:rPr>
      </w:pPr>
      <w:r>
        <w:rPr>
          <w:rFonts w:hint="eastAsia" w:cs="宋体"/>
          <w:color w:val="auto"/>
        </w:rPr>
        <w:t xml:space="preserve">    </w:t>
      </w:r>
    </w:p>
    <w:p w14:paraId="7D236E51">
      <w:pPr>
        <w:rPr>
          <w:rFonts w:cs="宋体"/>
          <w:color w:val="auto"/>
          <w:sz w:val="24"/>
          <w:szCs w:val="24"/>
        </w:rPr>
      </w:pPr>
    </w:p>
    <w:p w14:paraId="70B72B18">
      <w:pPr>
        <w:spacing w:line="360" w:lineRule="auto"/>
        <w:rPr>
          <w:rFonts w:ascii="仿宋" w:hAnsi="仿宋" w:eastAsia="仿宋" w:cs="仿宋"/>
          <w:bCs/>
          <w:color w:val="auto"/>
          <w:sz w:val="28"/>
          <w:szCs w:val="28"/>
        </w:rPr>
      </w:pPr>
      <w:r>
        <w:rPr>
          <w:rFonts w:hint="eastAsia" w:ascii="仿宋" w:hAnsi="仿宋" w:eastAsia="仿宋" w:cs="仿宋"/>
          <w:bCs/>
          <w:color w:val="auto"/>
          <w:sz w:val="28"/>
          <w:szCs w:val="28"/>
        </w:rPr>
        <w:br w:type="page"/>
      </w:r>
    </w:p>
    <w:p w14:paraId="55E86281">
      <w:pPr>
        <w:pStyle w:val="3"/>
        <w:adjustRightInd w:val="0"/>
        <w:spacing w:before="0" w:after="0" w:line="480" w:lineRule="auto"/>
        <w:jc w:val="center"/>
        <w:rPr>
          <w:rFonts w:ascii="仿宋" w:hAnsi="仿宋" w:eastAsia="仿宋" w:cs="仿宋"/>
          <w:bCs w:val="0"/>
          <w:color w:val="auto"/>
        </w:rPr>
      </w:pPr>
      <w:bookmarkStart w:id="253" w:name="_Toc24695"/>
      <w:bookmarkStart w:id="254" w:name="_Toc25351"/>
      <w:bookmarkStart w:id="255" w:name="_Toc8135"/>
      <w:r>
        <w:rPr>
          <w:rFonts w:hint="eastAsia" w:ascii="仿宋" w:hAnsi="仿宋" w:eastAsia="仿宋" w:cs="仿宋"/>
          <w:bCs w:val="0"/>
          <w:color w:val="auto"/>
        </w:rPr>
        <w:t>13、比选申请人认为其他需要提交的材料（如有）</w:t>
      </w:r>
      <w:bookmarkEnd w:id="253"/>
      <w:bookmarkEnd w:id="254"/>
      <w:bookmarkEnd w:id="255"/>
    </w:p>
    <w:p w14:paraId="52072F66">
      <w:pPr>
        <w:pStyle w:val="2"/>
        <w:spacing w:before="200" w:after="200" w:line="360" w:lineRule="auto"/>
        <w:jc w:val="center"/>
        <w:rPr>
          <w:rFonts w:ascii="华文中宋" w:hAnsi="华文中宋" w:eastAsia="华文中宋"/>
          <w:color w:val="auto"/>
        </w:rPr>
      </w:pPr>
      <w:r>
        <w:rPr>
          <w:rFonts w:ascii="宋体" w:cs="宋体"/>
          <w:color w:val="auto"/>
          <w:kern w:val="0"/>
          <w:sz w:val="28"/>
          <w:szCs w:val="28"/>
        </w:rPr>
        <w:br w:type="page"/>
      </w:r>
      <w:bookmarkStart w:id="256" w:name="_Toc31733"/>
      <w:bookmarkStart w:id="257" w:name="_Toc23936"/>
      <w:r>
        <w:rPr>
          <w:rFonts w:hint="eastAsia" w:ascii="华文中宋" w:hAnsi="华文中宋" w:eastAsia="华文中宋"/>
          <w:color w:val="auto"/>
        </w:rPr>
        <w:t>第五章  评审方法</w:t>
      </w:r>
      <w:bookmarkEnd w:id="256"/>
      <w:bookmarkEnd w:id="257"/>
    </w:p>
    <w:p w14:paraId="2F3AD0B8">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1、综合评分法：指在最大限度地满足比选文件实质性要求前提下，按照比选文件中规定的各项因素进行综合评审后，以比选总得分最高的供应商作为成交候选供应商或者成交供应商的评审方法。</w:t>
      </w:r>
    </w:p>
    <w:p w14:paraId="0F234EEC">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2、比选小组应当按照供应商的综合评分由高到低顺序推荐1家以上成交候选供应商，并编写比选报告。供应商综合评分相同的，中选候选供应商并列，由采购人自主采取公平择优的方式中选成交供应商。</w:t>
      </w:r>
    </w:p>
    <w:p w14:paraId="09072155">
      <w:pPr>
        <w:spacing w:line="360" w:lineRule="auto"/>
        <w:ind w:firstLine="560" w:firstLineChars="200"/>
        <w:outlineLvl w:val="1"/>
        <w:rPr>
          <w:rFonts w:ascii="仿宋" w:hAnsi="仿宋" w:eastAsia="仿宋" w:cs="仿宋"/>
          <w:color w:val="auto"/>
          <w:sz w:val="28"/>
          <w:szCs w:val="28"/>
        </w:rPr>
      </w:pPr>
      <w:bookmarkStart w:id="258" w:name="_Toc16751"/>
      <w:bookmarkStart w:id="259" w:name="_Toc6469"/>
      <w:bookmarkStart w:id="260" w:name="_Toc5424"/>
      <w:bookmarkStart w:id="261" w:name="_Toc12151"/>
      <w:bookmarkStart w:id="262" w:name="_Toc20200"/>
      <w:r>
        <w:rPr>
          <w:rFonts w:hint="eastAsia" w:ascii="仿宋" w:hAnsi="仿宋" w:eastAsia="仿宋" w:cs="仿宋"/>
          <w:color w:val="auto"/>
          <w:sz w:val="28"/>
          <w:szCs w:val="28"/>
        </w:rPr>
        <w:t>3.综合评分</w:t>
      </w:r>
      <w:bookmarkEnd w:id="258"/>
      <w:bookmarkEnd w:id="259"/>
      <w:bookmarkEnd w:id="260"/>
      <w:bookmarkEnd w:id="261"/>
    </w:p>
    <w:p w14:paraId="58C6CB5E">
      <w:pPr>
        <w:spacing w:line="360" w:lineRule="auto"/>
        <w:ind w:firstLine="560" w:firstLineChars="200"/>
        <w:outlineLvl w:val="1"/>
        <w:rPr>
          <w:rFonts w:ascii="仿宋" w:hAnsi="仿宋" w:eastAsia="仿宋" w:cs="仿宋"/>
          <w:color w:val="auto"/>
          <w:sz w:val="28"/>
          <w:szCs w:val="28"/>
        </w:rPr>
      </w:pPr>
      <w:bookmarkStart w:id="263" w:name="_Toc22819"/>
      <w:bookmarkStart w:id="264" w:name="_Toc8989"/>
      <w:bookmarkStart w:id="265" w:name="_Toc17567"/>
      <w:r>
        <w:rPr>
          <w:rFonts w:hint="eastAsia" w:ascii="仿宋" w:hAnsi="仿宋" w:eastAsia="仿宋" w:cs="仿宋"/>
          <w:color w:val="auto"/>
          <w:sz w:val="28"/>
          <w:szCs w:val="28"/>
        </w:rPr>
        <w:t>3.1本次综合评分的因素是：详见综合评分明细表。</w:t>
      </w:r>
      <w:bookmarkEnd w:id="263"/>
      <w:bookmarkEnd w:id="264"/>
      <w:bookmarkEnd w:id="265"/>
    </w:p>
    <w:p w14:paraId="417002E5">
      <w:pPr>
        <w:spacing w:line="360" w:lineRule="auto"/>
        <w:ind w:firstLine="560" w:firstLineChars="200"/>
        <w:outlineLvl w:val="1"/>
        <w:rPr>
          <w:rFonts w:ascii="仿宋" w:hAnsi="仿宋" w:eastAsia="仿宋" w:cs="仿宋"/>
          <w:color w:val="auto"/>
          <w:sz w:val="28"/>
          <w:szCs w:val="28"/>
        </w:rPr>
      </w:pPr>
      <w:bookmarkStart w:id="266" w:name="_Toc7018"/>
      <w:bookmarkStart w:id="267" w:name="_Toc23722"/>
      <w:bookmarkStart w:id="268" w:name="_Toc7851"/>
      <w:r>
        <w:rPr>
          <w:rFonts w:hint="eastAsia" w:ascii="仿宋" w:hAnsi="仿宋" w:eastAsia="仿宋" w:cs="仿宋"/>
          <w:color w:val="auto"/>
          <w:sz w:val="28"/>
          <w:szCs w:val="28"/>
        </w:rPr>
        <w:t>3.2 除价格因素外，比选小组成员应当根据自身专业情况独立对每个有效供应商的响应文件进行评价、打分。技术、与技术有关的服务及其他技术类评分因素由抽取的技术方面比选小组成员独立评分。财务状况及其他经济类评分因素由抽取的经济方面比选小组成员独立评分。采购政策功能、采购合同主要条款及其他政策合同类的评分因素由抽取的法律方面比选小组成员独立评分。采购人代表原则上对技术、与技术有关的服务及其他技术类评分因素独立评分。价格及其他不能明确区分的评分因素由比选小组成员共同评分。</w:t>
      </w:r>
      <w:bookmarkEnd w:id="266"/>
      <w:bookmarkEnd w:id="267"/>
      <w:bookmarkEnd w:id="268"/>
    </w:p>
    <w:p w14:paraId="104CE095">
      <w:pPr>
        <w:spacing w:line="360" w:lineRule="auto"/>
        <w:ind w:firstLine="560" w:firstLineChars="200"/>
        <w:outlineLvl w:val="1"/>
        <w:rPr>
          <w:rFonts w:ascii="仿宋" w:hAnsi="仿宋" w:eastAsia="仿宋" w:cs="仿宋"/>
          <w:color w:val="auto"/>
          <w:sz w:val="28"/>
          <w:szCs w:val="28"/>
        </w:rPr>
      </w:pPr>
      <w:bookmarkStart w:id="269" w:name="_Toc4957"/>
      <w:bookmarkStart w:id="270" w:name="_Toc32632"/>
      <w:bookmarkStart w:id="271" w:name="_Toc21485"/>
      <w:r>
        <w:rPr>
          <w:rFonts w:hint="eastAsia" w:ascii="仿宋" w:hAnsi="仿宋" w:eastAsia="仿宋" w:cs="仿宋"/>
          <w:color w:val="auto"/>
          <w:sz w:val="28"/>
          <w:szCs w:val="28"/>
        </w:rPr>
        <w:t>3.3综合评分明细表</w:t>
      </w:r>
      <w:bookmarkEnd w:id="269"/>
      <w:bookmarkEnd w:id="270"/>
      <w:bookmarkEnd w:id="271"/>
    </w:p>
    <w:p w14:paraId="5715AA89">
      <w:pPr>
        <w:spacing w:line="360" w:lineRule="auto"/>
        <w:ind w:firstLine="560" w:firstLineChars="200"/>
        <w:outlineLvl w:val="1"/>
        <w:rPr>
          <w:rFonts w:ascii="仿宋" w:hAnsi="仿宋" w:eastAsia="仿宋" w:cs="仿宋"/>
          <w:color w:val="auto"/>
          <w:sz w:val="28"/>
          <w:szCs w:val="28"/>
        </w:rPr>
      </w:pPr>
      <w:bookmarkStart w:id="272" w:name="_Toc4826"/>
      <w:bookmarkStart w:id="273" w:name="_Toc19295"/>
      <w:bookmarkStart w:id="274" w:name="_Toc31269"/>
      <w:r>
        <w:rPr>
          <w:rFonts w:hint="eastAsia" w:ascii="仿宋" w:hAnsi="仿宋" w:eastAsia="仿宋" w:cs="仿宋"/>
          <w:color w:val="auto"/>
          <w:sz w:val="28"/>
          <w:szCs w:val="28"/>
        </w:rPr>
        <w:t>3.3.1综合评分明细表的制定以科学合理、降低评委会自由裁量权为原则。</w:t>
      </w:r>
      <w:bookmarkEnd w:id="272"/>
      <w:bookmarkEnd w:id="273"/>
      <w:bookmarkEnd w:id="274"/>
    </w:p>
    <w:p w14:paraId="7299958F">
      <w:pPr>
        <w:spacing w:line="360" w:lineRule="auto"/>
        <w:ind w:firstLine="560" w:firstLineChars="200"/>
        <w:outlineLvl w:val="1"/>
        <w:rPr>
          <w:rFonts w:ascii="仿宋" w:hAnsi="仿宋" w:eastAsia="仿宋" w:cs="仿宋"/>
          <w:color w:val="auto"/>
          <w:sz w:val="28"/>
          <w:szCs w:val="28"/>
        </w:rPr>
      </w:pPr>
      <w:bookmarkStart w:id="275" w:name="_Toc26305"/>
      <w:bookmarkStart w:id="276" w:name="_Toc28474"/>
      <w:bookmarkStart w:id="277" w:name="_Toc17654"/>
      <w:r>
        <w:rPr>
          <w:rFonts w:hint="eastAsia" w:ascii="仿宋" w:hAnsi="仿宋" w:eastAsia="仿宋" w:cs="仿宋"/>
          <w:color w:val="auto"/>
          <w:sz w:val="28"/>
          <w:szCs w:val="28"/>
        </w:rPr>
        <w:t>3.3.2综合评分明细表</w:t>
      </w:r>
      <w:bookmarkEnd w:id="275"/>
      <w:bookmarkEnd w:id="276"/>
      <w:bookmarkEnd w:id="277"/>
    </w:p>
    <w:p w14:paraId="7707009E">
      <w:pPr>
        <w:spacing w:line="360" w:lineRule="auto"/>
        <w:ind w:firstLine="560" w:firstLineChars="200"/>
        <w:rPr>
          <w:rFonts w:ascii="仿宋" w:hAnsi="仿宋" w:eastAsia="仿宋" w:cs="仿宋"/>
          <w:color w:val="auto"/>
          <w:sz w:val="28"/>
          <w:szCs w:val="28"/>
        </w:rPr>
      </w:pPr>
    </w:p>
    <w:p w14:paraId="38A815AF">
      <w:pPr>
        <w:spacing w:line="360" w:lineRule="auto"/>
        <w:ind w:firstLine="560" w:firstLineChars="200"/>
        <w:rPr>
          <w:rFonts w:ascii="仿宋" w:hAnsi="仿宋" w:eastAsia="仿宋" w:cs="仿宋"/>
          <w:color w:val="auto"/>
          <w:sz w:val="28"/>
          <w:szCs w:val="28"/>
        </w:rPr>
      </w:pPr>
    </w:p>
    <w:p w14:paraId="3D32A55C">
      <w:pPr>
        <w:spacing w:line="360" w:lineRule="auto"/>
        <w:ind w:firstLine="560" w:firstLineChars="200"/>
        <w:rPr>
          <w:rFonts w:ascii="仿宋" w:hAnsi="仿宋" w:eastAsia="仿宋" w:cs="仿宋"/>
          <w:color w:val="auto"/>
          <w:sz w:val="28"/>
          <w:szCs w:val="28"/>
        </w:rPr>
      </w:pPr>
    </w:p>
    <w:tbl>
      <w:tblPr>
        <w:tblStyle w:val="24"/>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170"/>
        <w:gridCol w:w="1080"/>
        <w:gridCol w:w="5043"/>
        <w:gridCol w:w="1402"/>
      </w:tblGrid>
      <w:tr w14:paraId="678E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47" w:type="dxa"/>
            <w:vAlign w:val="center"/>
          </w:tcPr>
          <w:p w14:paraId="5F30FFD0">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lang w:val="zh-CN"/>
              </w:rPr>
            </w:pPr>
            <w:bookmarkStart w:id="278" w:name="_Toc18373"/>
            <w:bookmarkStart w:id="279" w:name="_Toc21474"/>
            <w:bookmarkStart w:id="280" w:name="_GoBack"/>
            <w:bookmarkEnd w:id="280"/>
            <w:r>
              <w:rPr>
                <w:rFonts w:hint="eastAsia"/>
                <w:color w:val="auto"/>
                <w:sz w:val="21"/>
                <w:szCs w:val="21"/>
                <w:highlight w:val="none"/>
                <w:lang w:val="zh-CN"/>
              </w:rPr>
              <w:t>序号</w:t>
            </w:r>
          </w:p>
        </w:tc>
        <w:tc>
          <w:tcPr>
            <w:tcW w:w="1170" w:type="dxa"/>
            <w:vAlign w:val="center"/>
          </w:tcPr>
          <w:p w14:paraId="542417B7">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lang w:val="zh-CN"/>
              </w:rPr>
            </w:pPr>
            <w:r>
              <w:rPr>
                <w:rFonts w:hint="eastAsia"/>
                <w:color w:val="auto"/>
                <w:sz w:val="21"/>
                <w:szCs w:val="21"/>
                <w:highlight w:val="none"/>
                <w:lang w:val="zh-CN"/>
              </w:rPr>
              <w:t>评分因素</w:t>
            </w:r>
          </w:p>
        </w:tc>
        <w:tc>
          <w:tcPr>
            <w:tcW w:w="1080" w:type="dxa"/>
            <w:vAlign w:val="center"/>
          </w:tcPr>
          <w:p w14:paraId="49F179F2">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lang w:val="zh-CN"/>
              </w:rPr>
            </w:pPr>
            <w:r>
              <w:rPr>
                <w:rFonts w:hint="eastAsia"/>
                <w:color w:val="auto"/>
                <w:sz w:val="21"/>
                <w:szCs w:val="21"/>
                <w:highlight w:val="none"/>
                <w:lang w:val="zh-CN"/>
              </w:rPr>
              <w:t>分值</w:t>
            </w:r>
          </w:p>
        </w:tc>
        <w:tc>
          <w:tcPr>
            <w:tcW w:w="5043" w:type="dxa"/>
            <w:vAlign w:val="center"/>
          </w:tcPr>
          <w:p w14:paraId="4F558342">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lang w:val="zh-CN"/>
              </w:rPr>
            </w:pPr>
            <w:r>
              <w:rPr>
                <w:rFonts w:hint="eastAsia"/>
                <w:color w:val="auto"/>
                <w:sz w:val="21"/>
                <w:szCs w:val="21"/>
                <w:highlight w:val="none"/>
                <w:lang w:val="zh-CN"/>
              </w:rPr>
              <w:t>评分标准</w:t>
            </w:r>
          </w:p>
        </w:tc>
        <w:tc>
          <w:tcPr>
            <w:tcW w:w="1402" w:type="dxa"/>
            <w:vAlign w:val="center"/>
          </w:tcPr>
          <w:p w14:paraId="19421CA6">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rPr>
            </w:pPr>
            <w:r>
              <w:rPr>
                <w:rFonts w:hint="eastAsia"/>
                <w:color w:val="auto"/>
                <w:sz w:val="21"/>
                <w:szCs w:val="21"/>
                <w:highlight w:val="none"/>
              </w:rPr>
              <w:t>主观/客观</w:t>
            </w:r>
          </w:p>
        </w:tc>
      </w:tr>
      <w:tr w14:paraId="1763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47" w:type="dxa"/>
            <w:vAlign w:val="center"/>
          </w:tcPr>
          <w:p w14:paraId="63351DCE">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lang w:val="zh-CN"/>
              </w:rPr>
            </w:pPr>
            <w:r>
              <w:rPr>
                <w:rFonts w:hint="eastAsia"/>
                <w:color w:val="auto"/>
                <w:sz w:val="21"/>
                <w:szCs w:val="21"/>
                <w:highlight w:val="none"/>
                <w:lang w:val="zh-CN"/>
              </w:rPr>
              <w:t>1</w:t>
            </w:r>
          </w:p>
        </w:tc>
        <w:tc>
          <w:tcPr>
            <w:tcW w:w="1170" w:type="dxa"/>
            <w:vAlign w:val="center"/>
          </w:tcPr>
          <w:p w14:paraId="2F67D807">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lang w:val="zh-CN"/>
              </w:rPr>
            </w:pPr>
            <w:r>
              <w:rPr>
                <w:rFonts w:hint="eastAsia"/>
                <w:color w:val="auto"/>
                <w:sz w:val="21"/>
                <w:szCs w:val="21"/>
                <w:highlight w:val="none"/>
                <w:lang w:val="zh-CN"/>
              </w:rPr>
              <w:t>报价</w:t>
            </w:r>
          </w:p>
        </w:tc>
        <w:tc>
          <w:tcPr>
            <w:tcW w:w="1080" w:type="dxa"/>
            <w:vAlign w:val="center"/>
          </w:tcPr>
          <w:p w14:paraId="2515D55A">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lang w:val="zh-CN"/>
              </w:rPr>
            </w:pPr>
            <w:r>
              <w:rPr>
                <w:rFonts w:hint="eastAsia"/>
                <w:color w:val="auto"/>
                <w:sz w:val="21"/>
                <w:szCs w:val="21"/>
                <w:highlight w:val="none"/>
                <w:lang w:val="en-US" w:eastAsia="zh-CN"/>
              </w:rPr>
              <w:t>3</w:t>
            </w:r>
            <w:r>
              <w:rPr>
                <w:rFonts w:hint="eastAsia"/>
                <w:color w:val="auto"/>
                <w:sz w:val="21"/>
                <w:szCs w:val="21"/>
                <w:highlight w:val="none"/>
              </w:rPr>
              <w:t>0</w:t>
            </w:r>
            <w:r>
              <w:rPr>
                <w:rFonts w:hint="eastAsia"/>
                <w:color w:val="auto"/>
                <w:sz w:val="21"/>
                <w:szCs w:val="21"/>
                <w:highlight w:val="none"/>
                <w:lang w:val="zh-CN"/>
              </w:rPr>
              <w:t>分</w:t>
            </w:r>
          </w:p>
        </w:tc>
        <w:tc>
          <w:tcPr>
            <w:tcW w:w="5043" w:type="dxa"/>
            <w:vAlign w:val="center"/>
          </w:tcPr>
          <w:p w14:paraId="6AD3E760">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rPr>
            </w:pPr>
            <w:r>
              <w:rPr>
                <w:rFonts w:hint="eastAsia"/>
                <w:color w:val="auto"/>
                <w:sz w:val="21"/>
                <w:szCs w:val="21"/>
                <w:highlight w:val="none"/>
              </w:rPr>
              <w:t>满足比选文件要求且响应价格最低的响应报价为基准价，其价格分为满分。其他参选人的价格分统一按照下列公式计算：报价得分=（基准价／报价）*</w:t>
            </w:r>
            <w:r>
              <w:rPr>
                <w:rFonts w:hint="eastAsia"/>
                <w:color w:val="auto"/>
                <w:sz w:val="21"/>
                <w:szCs w:val="21"/>
                <w:highlight w:val="none"/>
                <w:lang w:val="en-US" w:eastAsia="zh-CN"/>
              </w:rPr>
              <w:t>3</w:t>
            </w:r>
            <w:r>
              <w:rPr>
                <w:rFonts w:hint="eastAsia"/>
                <w:color w:val="auto"/>
                <w:sz w:val="21"/>
                <w:szCs w:val="21"/>
                <w:highlight w:val="none"/>
              </w:rPr>
              <w:t>0分。</w:t>
            </w:r>
          </w:p>
        </w:tc>
        <w:tc>
          <w:tcPr>
            <w:tcW w:w="1402" w:type="dxa"/>
            <w:vAlign w:val="center"/>
          </w:tcPr>
          <w:p w14:paraId="5C9AB878">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lang w:val="zh-CN"/>
              </w:rPr>
            </w:pPr>
            <w:r>
              <w:rPr>
                <w:rFonts w:hint="eastAsia"/>
                <w:color w:val="auto"/>
                <w:sz w:val="21"/>
                <w:szCs w:val="21"/>
                <w:highlight w:val="none"/>
              </w:rPr>
              <w:t>客观</w:t>
            </w:r>
          </w:p>
        </w:tc>
      </w:tr>
      <w:tr w14:paraId="1EA7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47" w:type="dxa"/>
            <w:vAlign w:val="center"/>
          </w:tcPr>
          <w:p w14:paraId="64830C21">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rPr>
            </w:pPr>
            <w:r>
              <w:rPr>
                <w:rFonts w:hint="eastAsia"/>
                <w:color w:val="auto"/>
                <w:sz w:val="21"/>
                <w:szCs w:val="21"/>
                <w:highlight w:val="none"/>
              </w:rPr>
              <w:t>2</w:t>
            </w:r>
          </w:p>
        </w:tc>
        <w:tc>
          <w:tcPr>
            <w:tcW w:w="1170" w:type="dxa"/>
            <w:vAlign w:val="center"/>
          </w:tcPr>
          <w:p w14:paraId="6AFAEA30">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rPr>
            </w:pPr>
            <w:r>
              <w:rPr>
                <w:rFonts w:hint="eastAsia"/>
                <w:color w:val="auto"/>
                <w:sz w:val="21"/>
                <w:szCs w:val="21"/>
                <w:highlight w:val="none"/>
              </w:rPr>
              <w:t>项目质量安全管理方案</w:t>
            </w:r>
          </w:p>
        </w:tc>
        <w:tc>
          <w:tcPr>
            <w:tcW w:w="1080" w:type="dxa"/>
            <w:vAlign w:val="center"/>
          </w:tcPr>
          <w:p w14:paraId="105DAB92">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lang w:val="zh-CN"/>
              </w:rPr>
            </w:pPr>
            <w:r>
              <w:rPr>
                <w:rFonts w:hint="eastAsia"/>
                <w:color w:val="auto"/>
                <w:sz w:val="21"/>
                <w:szCs w:val="21"/>
                <w:highlight w:val="none"/>
              </w:rPr>
              <w:t>20分</w:t>
            </w:r>
          </w:p>
        </w:tc>
        <w:tc>
          <w:tcPr>
            <w:tcW w:w="5043" w:type="dxa"/>
            <w:vAlign w:val="center"/>
          </w:tcPr>
          <w:p w14:paraId="036ABA57">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rPr>
            </w:pPr>
            <w:r>
              <w:rPr>
                <w:rFonts w:hint="eastAsia"/>
                <w:color w:val="auto"/>
                <w:sz w:val="21"/>
                <w:szCs w:val="21"/>
                <w:highlight w:val="none"/>
              </w:rPr>
              <w:t>供应商针对本项目制定的质量安全管理方案，包含但不限于：</w:t>
            </w:r>
          </w:p>
          <w:p w14:paraId="5C1F668D">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rPr>
            </w:pPr>
            <w:r>
              <w:rPr>
                <w:rFonts w:hint="eastAsia"/>
                <w:color w:val="auto"/>
                <w:sz w:val="21"/>
                <w:szCs w:val="21"/>
                <w:highlight w:val="none"/>
                <w:lang w:val="en-US" w:eastAsia="zh-CN"/>
              </w:rPr>
              <w:t>1、</w:t>
            </w:r>
            <w:r>
              <w:rPr>
                <w:rFonts w:hint="eastAsia"/>
                <w:color w:val="auto"/>
                <w:sz w:val="21"/>
                <w:szCs w:val="21"/>
                <w:highlight w:val="none"/>
              </w:rPr>
              <w:t>项目背景实施分析；</w:t>
            </w:r>
          </w:p>
          <w:p w14:paraId="2A0F7E66">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rPr>
            </w:pPr>
            <w:r>
              <w:rPr>
                <w:rFonts w:hint="eastAsia"/>
                <w:color w:val="auto"/>
                <w:sz w:val="21"/>
                <w:szCs w:val="21"/>
                <w:highlight w:val="none"/>
                <w:lang w:val="en-US" w:eastAsia="zh-CN"/>
              </w:rPr>
              <w:t>2、</w:t>
            </w:r>
            <w:r>
              <w:rPr>
                <w:rFonts w:hint="eastAsia"/>
                <w:color w:val="auto"/>
                <w:sz w:val="21"/>
                <w:szCs w:val="21"/>
                <w:highlight w:val="none"/>
              </w:rPr>
              <w:t>项目具体实施方案；</w:t>
            </w:r>
          </w:p>
          <w:p w14:paraId="14ADA9B5">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rPr>
            </w:pPr>
            <w:r>
              <w:rPr>
                <w:rFonts w:hint="eastAsia"/>
                <w:color w:val="auto"/>
                <w:sz w:val="21"/>
                <w:szCs w:val="21"/>
                <w:highlight w:val="none"/>
                <w:lang w:val="en-US" w:eastAsia="zh-CN"/>
              </w:rPr>
              <w:t>3、</w:t>
            </w:r>
            <w:r>
              <w:rPr>
                <w:rFonts w:hint="eastAsia"/>
                <w:color w:val="auto"/>
                <w:sz w:val="21"/>
                <w:szCs w:val="21"/>
                <w:highlight w:val="none"/>
              </w:rPr>
              <w:t>安全措施及应急预防措施；</w:t>
            </w:r>
          </w:p>
          <w:p w14:paraId="6A2CF163">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 xml:space="preserve">操作人员证书； </w:t>
            </w:r>
          </w:p>
          <w:p w14:paraId="4D9F42DD">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rPr>
            </w:pPr>
            <w:r>
              <w:rPr>
                <w:rFonts w:hint="eastAsia"/>
                <w:color w:val="auto"/>
                <w:sz w:val="21"/>
                <w:szCs w:val="21"/>
                <w:highlight w:val="none"/>
              </w:rPr>
              <w:t xml:space="preserve"> 上述内容完整详细且满足采购文件及采购需求的得20分，每有一项内容缺失的扣5分，方案每有一处存在错误或瑕疵的扣2.5分，扣完为止。 </w:t>
            </w:r>
          </w:p>
          <w:p w14:paraId="4613DA8A">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color w:val="auto"/>
                <w:sz w:val="21"/>
                <w:szCs w:val="21"/>
                <w:highlight w:val="none"/>
              </w:rPr>
            </w:pPr>
            <w:r>
              <w:rPr>
                <w:rFonts w:hint="eastAsia"/>
                <w:color w:val="auto"/>
                <w:sz w:val="21"/>
                <w:szCs w:val="21"/>
                <w:highlight w:val="none"/>
              </w:rPr>
              <w:t>注：本项所述错误是指：非专门针对本项目或不适用项目特性的情形，项目名称、实施地点、时间、涉及的规范、标准与本项目总体要求不一致；瑕疵是指：内容不完整或缺少关键节点、内容前后矛盾、套用其他方案、内容阐述与实际情况不符、不利于项目实施、不可能实现的情形、存在与本项目无关的内容描述或内容过于简略、对本项目的理解不准确等。</w:t>
            </w:r>
          </w:p>
        </w:tc>
        <w:tc>
          <w:tcPr>
            <w:tcW w:w="1402" w:type="dxa"/>
            <w:vAlign w:val="center"/>
          </w:tcPr>
          <w:p w14:paraId="60419243">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lang w:val="zh-CN"/>
              </w:rPr>
            </w:pPr>
            <w:r>
              <w:rPr>
                <w:rFonts w:hint="eastAsia"/>
                <w:color w:val="auto"/>
                <w:sz w:val="21"/>
                <w:szCs w:val="21"/>
                <w:highlight w:val="none"/>
              </w:rPr>
              <w:t>主观</w:t>
            </w:r>
          </w:p>
        </w:tc>
      </w:tr>
      <w:tr w14:paraId="7BCF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747" w:type="dxa"/>
            <w:vAlign w:val="center"/>
          </w:tcPr>
          <w:p w14:paraId="4290CF84">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rPr>
            </w:pPr>
            <w:r>
              <w:rPr>
                <w:rFonts w:hint="eastAsia"/>
                <w:color w:val="auto"/>
                <w:sz w:val="21"/>
                <w:szCs w:val="21"/>
                <w:highlight w:val="none"/>
              </w:rPr>
              <w:t>3</w:t>
            </w:r>
          </w:p>
        </w:tc>
        <w:tc>
          <w:tcPr>
            <w:tcW w:w="1170" w:type="dxa"/>
            <w:vAlign w:val="center"/>
          </w:tcPr>
          <w:p w14:paraId="4D012A17">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lang w:val="zh-CN"/>
              </w:rPr>
            </w:pPr>
            <w:r>
              <w:rPr>
                <w:rFonts w:hint="eastAsia"/>
                <w:color w:val="auto"/>
                <w:sz w:val="21"/>
                <w:szCs w:val="21"/>
                <w:highlight w:val="none"/>
                <w:lang w:val="zh-CN"/>
              </w:rPr>
              <w:t>服务方案</w:t>
            </w:r>
          </w:p>
        </w:tc>
        <w:tc>
          <w:tcPr>
            <w:tcW w:w="1080" w:type="dxa"/>
            <w:vAlign w:val="center"/>
          </w:tcPr>
          <w:p w14:paraId="0AC0BD65">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rPr>
            </w:pPr>
            <w:r>
              <w:rPr>
                <w:rFonts w:hint="eastAsia"/>
                <w:color w:val="auto"/>
                <w:sz w:val="21"/>
                <w:szCs w:val="21"/>
                <w:highlight w:val="none"/>
              </w:rPr>
              <w:t>20分</w:t>
            </w:r>
          </w:p>
        </w:tc>
        <w:tc>
          <w:tcPr>
            <w:tcW w:w="5043" w:type="dxa"/>
            <w:vAlign w:val="center"/>
          </w:tcPr>
          <w:p w14:paraId="60A61EFC">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bCs/>
                <w:color w:val="auto"/>
                <w:sz w:val="21"/>
                <w:szCs w:val="21"/>
                <w:highlight w:val="none"/>
              </w:rPr>
            </w:pPr>
            <w:r>
              <w:rPr>
                <w:rFonts w:hint="eastAsia"/>
                <w:color w:val="auto"/>
                <w:sz w:val="21"/>
                <w:szCs w:val="21"/>
                <w:highlight w:val="none"/>
              </w:rPr>
              <w:t>投标人</w:t>
            </w:r>
            <w:r>
              <w:rPr>
                <w:rFonts w:hint="eastAsia"/>
                <w:bCs/>
                <w:color w:val="auto"/>
                <w:sz w:val="21"/>
                <w:szCs w:val="21"/>
                <w:highlight w:val="none"/>
              </w:rPr>
              <w:t>提供的服务方案（包含但不限于以下项：</w:t>
            </w:r>
          </w:p>
          <w:p w14:paraId="51EB2A71">
            <w:pPr>
              <w:pStyle w:val="49"/>
              <w:keepNext w:val="0"/>
              <w:keepLines w:val="0"/>
              <w:pageBreakBefore w:val="0"/>
              <w:widowControl w:val="0"/>
              <w:numPr>
                <w:ilvl w:val="0"/>
                <w:numId w:val="6"/>
              </w:numPr>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lang w:eastAsia="zh-CN"/>
              </w:rPr>
            </w:pPr>
            <w:r>
              <w:rPr>
                <w:rFonts w:hint="eastAsia"/>
                <w:color w:val="auto"/>
                <w:sz w:val="21"/>
                <w:szCs w:val="21"/>
                <w:highlight w:val="none"/>
              </w:rPr>
              <w:t>质量保障及技术支持措施</w:t>
            </w:r>
            <w:r>
              <w:rPr>
                <w:rFonts w:hint="eastAsia"/>
                <w:color w:val="auto"/>
                <w:sz w:val="21"/>
                <w:szCs w:val="21"/>
                <w:highlight w:val="none"/>
                <w:lang w:eastAsia="zh-CN"/>
              </w:rPr>
              <w:t>；</w:t>
            </w:r>
          </w:p>
          <w:p w14:paraId="156D95B5">
            <w:pPr>
              <w:pStyle w:val="49"/>
              <w:keepNext w:val="0"/>
              <w:keepLines w:val="0"/>
              <w:pageBreakBefore w:val="0"/>
              <w:widowControl w:val="0"/>
              <w:numPr>
                <w:ilvl w:val="0"/>
                <w:numId w:val="6"/>
              </w:numPr>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rPr>
            </w:pPr>
            <w:r>
              <w:rPr>
                <w:rFonts w:hint="eastAsia"/>
                <w:color w:val="auto"/>
                <w:sz w:val="21"/>
                <w:szCs w:val="21"/>
                <w:highlight w:val="none"/>
              </w:rPr>
              <w:t>进度计划</w:t>
            </w:r>
            <w:r>
              <w:rPr>
                <w:rFonts w:hint="eastAsia"/>
                <w:color w:val="auto"/>
                <w:sz w:val="21"/>
                <w:szCs w:val="21"/>
                <w:highlight w:val="none"/>
                <w:lang w:eastAsia="zh-CN"/>
              </w:rPr>
              <w:t>；</w:t>
            </w:r>
          </w:p>
          <w:p w14:paraId="069B60C1">
            <w:pPr>
              <w:pStyle w:val="49"/>
              <w:keepNext w:val="0"/>
              <w:keepLines w:val="0"/>
              <w:pageBreakBefore w:val="0"/>
              <w:widowControl w:val="0"/>
              <w:numPr>
                <w:ilvl w:val="0"/>
                <w:numId w:val="6"/>
              </w:numPr>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rPr>
            </w:pPr>
            <w:r>
              <w:rPr>
                <w:rFonts w:hint="eastAsia"/>
                <w:color w:val="auto"/>
                <w:sz w:val="21"/>
                <w:szCs w:val="21"/>
                <w:highlight w:val="none"/>
              </w:rPr>
              <w:t>响应时间</w:t>
            </w:r>
            <w:r>
              <w:rPr>
                <w:rFonts w:hint="eastAsia"/>
                <w:color w:val="auto"/>
                <w:sz w:val="21"/>
                <w:szCs w:val="21"/>
                <w:highlight w:val="none"/>
                <w:lang w:eastAsia="zh-CN"/>
              </w:rPr>
              <w:t>；</w:t>
            </w:r>
          </w:p>
          <w:p w14:paraId="6FE87352">
            <w:pPr>
              <w:pStyle w:val="49"/>
              <w:keepNext w:val="0"/>
              <w:keepLines w:val="0"/>
              <w:pageBreakBefore w:val="0"/>
              <w:widowControl w:val="0"/>
              <w:numPr>
                <w:ilvl w:val="0"/>
                <w:numId w:val="6"/>
              </w:numPr>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rPr>
            </w:pPr>
            <w:r>
              <w:rPr>
                <w:rFonts w:hint="eastAsia"/>
                <w:color w:val="auto"/>
                <w:sz w:val="21"/>
                <w:szCs w:val="21"/>
                <w:highlight w:val="none"/>
              </w:rPr>
              <w:t>培训方案等</w:t>
            </w:r>
          </w:p>
          <w:p w14:paraId="5E0B3BE0">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color w:val="auto"/>
                <w:sz w:val="21"/>
                <w:szCs w:val="21"/>
                <w:highlight w:val="none"/>
              </w:rPr>
            </w:pPr>
            <w:r>
              <w:rPr>
                <w:rFonts w:hint="eastAsia"/>
                <w:color w:val="auto"/>
                <w:sz w:val="21"/>
                <w:szCs w:val="21"/>
                <w:highlight w:val="none"/>
              </w:rPr>
              <w:t>上述内容完整详细且满足采购文件及采购需求的得</w:t>
            </w:r>
            <w:r>
              <w:rPr>
                <w:rFonts w:hint="eastAsia"/>
                <w:color w:val="auto"/>
                <w:sz w:val="21"/>
                <w:szCs w:val="21"/>
                <w:highlight w:val="none"/>
                <w:lang w:val="en-US" w:eastAsia="zh-CN"/>
              </w:rPr>
              <w:t>20</w:t>
            </w:r>
            <w:r>
              <w:rPr>
                <w:rFonts w:hint="eastAsia"/>
                <w:color w:val="auto"/>
                <w:sz w:val="21"/>
                <w:szCs w:val="21"/>
                <w:highlight w:val="none"/>
              </w:rPr>
              <w:t>分，每有一项内容缺失的扣</w:t>
            </w:r>
            <w:r>
              <w:rPr>
                <w:rFonts w:hint="eastAsia"/>
                <w:color w:val="auto"/>
                <w:sz w:val="21"/>
                <w:szCs w:val="21"/>
                <w:highlight w:val="none"/>
                <w:lang w:val="en-US" w:eastAsia="zh-CN"/>
              </w:rPr>
              <w:t>5</w:t>
            </w:r>
            <w:r>
              <w:rPr>
                <w:rFonts w:hint="eastAsia"/>
                <w:color w:val="auto"/>
                <w:sz w:val="21"/>
                <w:szCs w:val="21"/>
                <w:highlight w:val="none"/>
              </w:rPr>
              <w:t>分，方案每有一处存在错误或瑕疵的扣</w:t>
            </w:r>
            <w:r>
              <w:rPr>
                <w:rFonts w:hint="eastAsia"/>
                <w:color w:val="auto"/>
                <w:sz w:val="21"/>
                <w:szCs w:val="21"/>
                <w:highlight w:val="none"/>
                <w:lang w:val="en-US" w:eastAsia="zh-CN"/>
              </w:rPr>
              <w:t>2</w:t>
            </w:r>
            <w:r>
              <w:rPr>
                <w:rFonts w:hint="eastAsia"/>
                <w:color w:val="auto"/>
                <w:sz w:val="21"/>
                <w:szCs w:val="21"/>
                <w:highlight w:val="none"/>
              </w:rPr>
              <w:t xml:space="preserve">.5分，扣完为止。 </w:t>
            </w:r>
          </w:p>
          <w:p w14:paraId="1C384147">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color w:val="auto"/>
                <w:sz w:val="21"/>
                <w:szCs w:val="21"/>
                <w:highlight w:val="none"/>
              </w:rPr>
            </w:pPr>
            <w:r>
              <w:rPr>
                <w:rFonts w:hint="eastAsia"/>
                <w:color w:val="auto"/>
                <w:sz w:val="21"/>
                <w:szCs w:val="21"/>
                <w:highlight w:val="none"/>
              </w:rPr>
              <w:t>注：本项所述错误是指：非专门针对本项目或不适用项目特性的情形，项目名称、实施地点、时间、涉及的规范、标准与本项目总体要求不一致；瑕疵是指：内容不完整或缺少关键节点、内容前后矛盾、套用其他方案、内容阐述与实际情况不符、不利于项目实施、不可能实现的情形、存在与本项目无关的内容描述或内容过于简略、对本项目的理解不准确等。</w:t>
            </w:r>
          </w:p>
        </w:tc>
        <w:tc>
          <w:tcPr>
            <w:tcW w:w="1402" w:type="dxa"/>
            <w:vAlign w:val="center"/>
          </w:tcPr>
          <w:p w14:paraId="4CF2D1BC">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rPr>
            </w:pPr>
            <w:r>
              <w:rPr>
                <w:rFonts w:hint="eastAsia"/>
                <w:color w:val="auto"/>
                <w:sz w:val="21"/>
                <w:szCs w:val="21"/>
                <w:highlight w:val="none"/>
              </w:rPr>
              <w:t>主观</w:t>
            </w:r>
          </w:p>
        </w:tc>
      </w:tr>
      <w:tr w14:paraId="0379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7" w:type="dxa"/>
            <w:vAlign w:val="center"/>
          </w:tcPr>
          <w:p w14:paraId="44A2C13E">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rPr>
            </w:pPr>
            <w:r>
              <w:rPr>
                <w:rFonts w:hint="eastAsia"/>
                <w:color w:val="auto"/>
                <w:sz w:val="21"/>
                <w:szCs w:val="21"/>
                <w:highlight w:val="none"/>
              </w:rPr>
              <w:t>4</w:t>
            </w:r>
          </w:p>
        </w:tc>
        <w:tc>
          <w:tcPr>
            <w:tcW w:w="1170" w:type="dxa"/>
            <w:vAlign w:val="center"/>
          </w:tcPr>
          <w:p w14:paraId="3F0346FB">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rPr>
            </w:pPr>
            <w:r>
              <w:rPr>
                <w:rFonts w:hint="eastAsia"/>
                <w:color w:val="auto"/>
                <w:sz w:val="21"/>
                <w:szCs w:val="21"/>
                <w:highlight w:val="none"/>
              </w:rPr>
              <w:t>履约能力</w:t>
            </w:r>
          </w:p>
        </w:tc>
        <w:tc>
          <w:tcPr>
            <w:tcW w:w="1080" w:type="dxa"/>
            <w:vAlign w:val="center"/>
          </w:tcPr>
          <w:p w14:paraId="4E7D0B2D">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rPr>
            </w:pPr>
            <w:r>
              <w:rPr>
                <w:rFonts w:hint="eastAsia"/>
                <w:color w:val="auto"/>
                <w:sz w:val="21"/>
                <w:szCs w:val="21"/>
                <w:highlight w:val="none"/>
              </w:rPr>
              <w:t>10分</w:t>
            </w:r>
          </w:p>
        </w:tc>
        <w:tc>
          <w:tcPr>
            <w:tcW w:w="5043" w:type="dxa"/>
            <w:vAlign w:val="center"/>
          </w:tcPr>
          <w:p w14:paraId="19144DA6">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color w:val="auto"/>
                <w:sz w:val="21"/>
                <w:szCs w:val="21"/>
                <w:highlight w:val="none"/>
              </w:rPr>
            </w:pPr>
            <w:r>
              <w:rPr>
                <w:rFonts w:hint="eastAsia"/>
                <w:color w:val="auto"/>
                <w:sz w:val="21"/>
                <w:szCs w:val="21"/>
                <w:highlight w:val="none"/>
              </w:rPr>
              <w:t xml:space="preserve">供应商提供2021年1月1日至今已完成或正在承接的类似技术服务业绩，每有一个得2分，本项最高得10分，未提供的不得分。 </w:t>
            </w:r>
          </w:p>
          <w:p w14:paraId="10C0D4AB">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color w:val="auto"/>
                <w:sz w:val="21"/>
                <w:szCs w:val="21"/>
                <w:highlight w:val="none"/>
              </w:rPr>
            </w:pPr>
            <w:r>
              <w:rPr>
                <w:rFonts w:hint="eastAsia"/>
                <w:color w:val="auto"/>
                <w:sz w:val="21"/>
                <w:szCs w:val="21"/>
                <w:highlight w:val="none"/>
              </w:rPr>
              <w:t>注：提供中标（成交）通知书或合同复印件加盖公章。</w:t>
            </w:r>
          </w:p>
        </w:tc>
        <w:tc>
          <w:tcPr>
            <w:tcW w:w="1402" w:type="dxa"/>
            <w:vAlign w:val="center"/>
          </w:tcPr>
          <w:p w14:paraId="7F762D01">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color w:val="auto"/>
                <w:sz w:val="21"/>
                <w:szCs w:val="21"/>
                <w:highlight w:val="none"/>
              </w:rPr>
            </w:pPr>
            <w:r>
              <w:rPr>
                <w:rFonts w:hint="eastAsia"/>
                <w:color w:val="auto"/>
                <w:sz w:val="21"/>
                <w:szCs w:val="21"/>
                <w:highlight w:val="none"/>
              </w:rPr>
              <w:t>客观</w:t>
            </w:r>
          </w:p>
        </w:tc>
      </w:tr>
      <w:tr w14:paraId="7AAE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7" w:type="dxa"/>
            <w:vAlign w:val="center"/>
          </w:tcPr>
          <w:p w14:paraId="3DECD1D2">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5</w:t>
            </w:r>
          </w:p>
        </w:tc>
        <w:tc>
          <w:tcPr>
            <w:tcW w:w="1170" w:type="dxa"/>
            <w:vAlign w:val="center"/>
          </w:tcPr>
          <w:p w14:paraId="5025428E">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人员配备</w:t>
            </w:r>
          </w:p>
        </w:tc>
        <w:tc>
          <w:tcPr>
            <w:tcW w:w="1080" w:type="dxa"/>
            <w:vAlign w:val="center"/>
          </w:tcPr>
          <w:p w14:paraId="4E19D180">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eastAsia="宋体"/>
                <w:color w:val="auto"/>
                <w:sz w:val="21"/>
                <w:szCs w:val="21"/>
                <w:highlight w:val="none"/>
                <w:lang w:val="en-US" w:eastAsia="zh-CN"/>
              </w:rPr>
            </w:pPr>
            <w:r>
              <w:rPr>
                <w:rFonts w:hint="eastAsia"/>
                <w:color w:val="auto"/>
                <w:sz w:val="21"/>
                <w:szCs w:val="21"/>
                <w:highlight w:val="none"/>
                <w:lang w:val="en-US" w:eastAsia="zh-CN"/>
              </w:rPr>
              <w:t>10分</w:t>
            </w:r>
          </w:p>
        </w:tc>
        <w:tc>
          <w:tcPr>
            <w:tcW w:w="5043" w:type="dxa"/>
            <w:vAlign w:val="center"/>
          </w:tcPr>
          <w:p w14:paraId="678CA214">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lang w:val="en-US" w:eastAsia="zh-CN"/>
              </w:rPr>
            </w:pPr>
            <w:r>
              <w:rPr>
                <w:rFonts w:hint="eastAsia"/>
                <w:color w:val="auto"/>
                <w:sz w:val="21"/>
                <w:szCs w:val="21"/>
                <w:highlight w:val="none"/>
                <w:lang w:val="en-US" w:eastAsia="zh-CN"/>
              </w:rPr>
              <w:t>供应商每提供一名</w:t>
            </w:r>
            <w:r>
              <w:rPr>
                <w:rFonts w:hint="eastAsia"/>
                <w:color w:val="auto"/>
                <w:sz w:val="21"/>
                <w:szCs w:val="21"/>
                <w:highlight w:val="none"/>
              </w:rPr>
              <w:t>副主任医师及以上职称人员</w:t>
            </w:r>
            <w:r>
              <w:rPr>
                <w:rFonts w:hint="eastAsia"/>
                <w:color w:val="auto"/>
                <w:sz w:val="21"/>
                <w:szCs w:val="21"/>
                <w:highlight w:val="none"/>
                <w:lang w:val="en-US" w:eastAsia="zh-CN"/>
              </w:rPr>
              <w:t>服务于本项目得5分，最多得10分。</w:t>
            </w:r>
          </w:p>
          <w:p w14:paraId="3DFD06FB">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default"/>
                <w:color w:val="auto"/>
                <w:sz w:val="21"/>
                <w:szCs w:val="21"/>
                <w:highlight w:val="none"/>
                <w:lang w:val="en-US" w:eastAsia="zh-CN"/>
              </w:rPr>
            </w:pPr>
            <w:r>
              <w:rPr>
                <w:rFonts w:hint="eastAsia"/>
                <w:color w:val="auto"/>
                <w:sz w:val="21"/>
                <w:szCs w:val="21"/>
                <w:highlight w:val="none"/>
                <w:lang w:val="en-US" w:eastAsia="zh-CN"/>
              </w:rPr>
              <w:t>注：提供人员相关证书及在职证明。</w:t>
            </w:r>
          </w:p>
        </w:tc>
        <w:tc>
          <w:tcPr>
            <w:tcW w:w="1402" w:type="dxa"/>
            <w:vAlign w:val="center"/>
          </w:tcPr>
          <w:p w14:paraId="385817AA">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客观</w:t>
            </w:r>
          </w:p>
        </w:tc>
      </w:tr>
      <w:tr w14:paraId="3794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7" w:type="dxa"/>
            <w:vAlign w:val="center"/>
          </w:tcPr>
          <w:p w14:paraId="3D790FDE">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6</w:t>
            </w:r>
          </w:p>
        </w:tc>
        <w:tc>
          <w:tcPr>
            <w:tcW w:w="1170" w:type="dxa"/>
            <w:vAlign w:val="center"/>
          </w:tcPr>
          <w:p w14:paraId="1198454C">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设施设备</w:t>
            </w:r>
          </w:p>
        </w:tc>
        <w:tc>
          <w:tcPr>
            <w:tcW w:w="1080" w:type="dxa"/>
            <w:vAlign w:val="center"/>
          </w:tcPr>
          <w:p w14:paraId="257ECBC8">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10分</w:t>
            </w:r>
          </w:p>
        </w:tc>
        <w:tc>
          <w:tcPr>
            <w:tcW w:w="5043" w:type="dxa"/>
            <w:vAlign w:val="center"/>
          </w:tcPr>
          <w:p w14:paraId="25B1DC3A">
            <w:pPr>
              <w:pStyle w:val="49"/>
              <w:keepNext w:val="0"/>
              <w:keepLines w:val="0"/>
              <w:pageBreakBefore w:val="0"/>
              <w:widowControl w:val="0"/>
              <w:kinsoku/>
              <w:wordWrap/>
              <w:overflowPunct/>
              <w:topLinePunct w:val="0"/>
              <w:autoSpaceDE w:val="0"/>
              <w:autoSpaceDN w:val="0"/>
              <w:bidi w:val="0"/>
              <w:adjustRightInd w:val="0"/>
              <w:snapToGrid w:val="0"/>
              <w:spacing w:line="360" w:lineRule="auto"/>
              <w:ind w:firstLine="210" w:firstLineChars="100"/>
              <w:textAlignment w:val="auto"/>
              <w:rPr>
                <w:rFonts w:hint="eastAsia"/>
                <w:color w:val="auto"/>
                <w:sz w:val="21"/>
                <w:szCs w:val="21"/>
                <w:highlight w:val="none"/>
                <w:lang w:val="en-US" w:eastAsia="zh-CN"/>
              </w:rPr>
            </w:pPr>
            <w:r>
              <w:rPr>
                <w:rFonts w:hint="eastAsia"/>
                <w:color w:val="auto"/>
                <w:sz w:val="21"/>
                <w:szCs w:val="21"/>
                <w:highlight w:val="none"/>
                <w:lang w:val="en-US" w:eastAsia="zh-CN"/>
              </w:rPr>
              <w:t>在满足比选文件要求的基础上，多提供一套手术器械得5分，最多得10分。提供白内障手术相关设备佐证材料。</w:t>
            </w:r>
          </w:p>
        </w:tc>
        <w:tc>
          <w:tcPr>
            <w:tcW w:w="1402" w:type="dxa"/>
            <w:vAlign w:val="center"/>
          </w:tcPr>
          <w:p w14:paraId="2B62CEEC">
            <w:pPr>
              <w:pStyle w:val="49"/>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color w:val="auto"/>
                <w:sz w:val="21"/>
                <w:szCs w:val="21"/>
                <w:highlight w:val="none"/>
                <w:lang w:val="en-US" w:eastAsia="zh-CN"/>
              </w:rPr>
            </w:pPr>
            <w:r>
              <w:rPr>
                <w:rFonts w:hint="eastAsia"/>
                <w:color w:val="auto"/>
                <w:sz w:val="21"/>
                <w:szCs w:val="21"/>
                <w:highlight w:val="none"/>
                <w:lang w:val="en-US" w:eastAsia="zh-CN"/>
              </w:rPr>
              <w:t>客观</w:t>
            </w:r>
          </w:p>
        </w:tc>
      </w:tr>
    </w:tbl>
    <w:p w14:paraId="3E637F14">
      <w:pPr>
        <w:spacing w:line="360" w:lineRule="auto"/>
        <w:rPr>
          <w:rFonts w:ascii="仿宋" w:hAnsi="仿宋" w:eastAsia="仿宋"/>
          <w:color w:val="auto"/>
          <w:sz w:val="24"/>
          <w:szCs w:val="28"/>
        </w:rPr>
      </w:pPr>
      <w:r>
        <w:rPr>
          <w:rFonts w:hint="eastAsia" w:ascii="仿宋" w:hAnsi="仿宋" w:eastAsia="仿宋"/>
          <w:color w:val="auto"/>
          <w:sz w:val="24"/>
          <w:szCs w:val="28"/>
        </w:rPr>
        <w:t>注：评分的取值按四舍五入法，保留小数点后两位。</w:t>
      </w:r>
      <w:bookmarkEnd w:id="278"/>
      <w:bookmarkEnd w:id="279"/>
    </w:p>
    <w:p w14:paraId="624DF240">
      <w:pPr>
        <w:spacing w:line="360" w:lineRule="auto"/>
        <w:ind w:firstLine="560" w:firstLineChars="200"/>
        <w:rPr>
          <w:rFonts w:ascii="仿宋" w:hAnsi="仿宋" w:eastAsia="仿宋" w:cs="仿宋"/>
          <w:color w:val="auto"/>
          <w:sz w:val="28"/>
          <w:szCs w:val="28"/>
        </w:rPr>
      </w:pPr>
    </w:p>
    <w:bookmarkEnd w:id="262"/>
    <w:p w14:paraId="41C771EA">
      <w:pPr>
        <w:rPr>
          <w:color w:val="auto"/>
        </w:rPr>
      </w:pPr>
    </w:p>
    <w:bookmarkEnd w:id="239"/>
    <w:bookmarkEnd w:id="240"/>
    <w:p w14:paraId="4B1AA087">
      <w:pPr>
        <w:pStyle w:val="2"/>
        <w:spacing w:before="200" w:after="200" w:line="360" w:lineRule="auto"/>
        <w:rPr>
          <w:rFonts w:ascii="华文中宋" w:hAnsi="华文中宋" w:eastAsia="华文中宋"/>
          <w:color w:val="auto"/>
        </w:rPr>
      </w:pPr>
    </w:p>
    <w:sectPr>
      <w:pgSz w:w="11907" w:h="16839"/>
      <w:pgMar w:top="1361" w:right="1644" w:bottom="1361" w:left="1644" w:header="737" w:footer="737"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2AD289EB-42DD-4FBF-ACE2-2AE6AF6888E9}"/>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37D41EB9-D248-48A6-92B4-D01BE2D3CB9B}"/>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embedRegular r:id="rId3" w:fontKey="{CCD949C8-FB3C-40F5-9ECA-84CED68FA716}"/>
  </w:font>
  <w:font w:name="宋体;SimSun">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4" w:fontKey="{D9ABF3E1-CF4D-4727-B7C1-717ACC211F1B}"/>
  </w:font>
  <w:font w:name="方正仿宋_GBK">
    <w:altName w:val="微软雅黑"/>
    <w:panose1 w:val="00000000000000000000"/>
    <w:charset w:val="86"/>
    <w:family w:val="script"/>
    <w:pitch w:val="default"/>
    <w:sig w:usb0="00000000" w:usb1="00000000" w:usb2="00082016" w:usb3="00000000" w:csb0="00040001" w:csb1="00000000"/>
    <w:embedRegular r:id="rId5" w:fontKey="{1CFB3F94-5047-42E8-A7C8-26A7CC61AA73}"/>
  </w:font>
  <w:font w:name="华文中宋">
    <w:panose1 w:val="02010600040101010101"/>
    <w:charset w:val="86"/>
    <w:family w:val="auto"/>
    <w:pitch w:val="default"/>
    <w:sig w:usb0="00000287" w:usb1="080F0000" w:usb2="00000000" w:usb3="00000000" w:csb0="0004009F" w:csb1="DFD70000"/>
    <w:embedRegular r:id="rId6" w:fontKey="{D2B8B917-2780-4E55-843A-FB160467148C}"/>
  </w:font>
  <w:font w:name="仿宋">
    <w:panose1 w:val="02010609060101010101"/>
    <w:charset w:val="86"/>
    <w:family w:val="modern"/>
    <w:pitch w:val="default"/>
    <w:sig w:usb0="800002BF" w:usb1="38CF7CFA" w:usb2="00000016" w:usb3="00000000" w:csb0="00040001" w:csb1="00000000"/>
    <w:embedRegular r:id="rId7" w:fontKey="{2F6B659A-B97B-4E0C-8851-3C2AA55B87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CE57C">
    <w:pPr>
      <w:pStyle w:val="16"/>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AB194">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58AB194">
                    <w:pPr>
                      <w:pStyle w:val="16"/>
                    </w:pPr>
                    <w:r>
                      <w:fldChar w:fldCharType="begin"/>
                    </w:r>
                    <w:r>
                      <w:instrText xml:space="preserve"> PAGE  \* MERGEFORMAT </w:instrText>
                    </w:r>
                    <w:r>
                      <w:fldChar w:fldCharType="separate"/>
                    </w:r>
                    <w:r>
                      <w:t>9</w:t>
                    </w:r>
                    <w:r>
                      <w:fldChar w:fldCharType="end"/>
                    </w:r>
                  </w:p>
                </w:txbxContent>
              </v:textbox>
            </v:shape>
          </w:pict>
        </mc:Fallback>
      </mc:AlternateContent>
    </w:r>
  </w:p>
  <w:p w14:paraId="594E6F2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ECB3D">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34573C">
                          <w:pPr>
                            <w:pStyle w:val="1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5E34573C">
                    <w:pPr>
                      <w:pStyle w:val="16"/>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FD21D"/>
    <w:multiLevelType w:val="singleLevel"/>
    <w:tmpl w:val="B1AFD21D"/>
    <w:lvl w:ilvl="0" w:tentative="0">
      <w:start w:val="1"/>
      <w:numFmt w:val="chineseCounting"/>
      <w:suff w:val="nothing"/>
      <w:lvlText w:val="%1、"/>
      <w:lvlJc w:val="left"/>
      <w:rPr>
        <w:rFonts w:hint="eastAsia"/>
      </w:rPr>
    </w:lvl>
  </w:abstractNum>
  <w:abstractNum w:abstractNumId="1">
    <w:nsid w:val="CD27A110"/>
    <w:multiLevelType w:val="singleLevel"/>
    <w:tmpl w:val="CD27A110"/>
    <w:lvl w:ilvl="0" w:tentative="0">
      <w:start w:val="1"/>
      <w:numFmt w:val="decimal"/>
      <w:suff w:val="nothing"/>
      <w:lvlText w:val="（%1）"/>
      <w:lvlJc w:val="left"/>
    </w:lvl>
  </w:abstractNum>
  <w:abstractNum w:abstractNumId="2">
    <w:nsid w:val="0BED9334"/>
    <w:multiLevelType w:val="singleLevel"/>
    <w:tmpl w:val="0BED9334"/>
    <w:lvl w:ilvl="0" w:tentative="0">
      <w:start w:val="3"/>
      <w:numFmt w:val="decimal"/>
      <w:suff w:val="nothing"/>
      <w:lvlText w:val="%1、"/>
      <w:lvlJc w:val="left"/>
    </w:lvl>
  </w:abstractNum>
  <w:abstractNum w:abstractNumId="3">
    <w:nsid w:val="0ED822E7"/>
    <w:multiLevelType w:val="multilevel"/>
    <w:tmpl w:val="0ED822E7"/>
    <w:lvl w:ilvl="0" w:tentative="0">
      <w:start w:val="1"/>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7C695232"/>
    <w:multiLevelType w:val="singleLevel"/>
    <w:tmpl w:val="7C695232"/>
    <w:lvl w:ilvl="0" w:tentative="0">
      <w:start w:val="1"/>
      <w:numFmt w:val="decimal"/>
      <w:suff w:val="nothing"/>
      <w:lvlText w:val="%1、"/>
      <w:lvlJc w:val="left"/>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ZDk1MTY3YzNiYmI1ZWIyNzE5NzVmZDk4ZjEzOTQifQ=="/>
  </w:docVars>
  <w:rsids>
    <w:rsidRoot w:val="00AB2B54"/>
    <w:rsid w:val="000065DE"/>
    <w:rsid w:val="000958DB"/>
    <w:rsid w:val="001D20C8"/>
    <w:rsid w:val="0035402F"/>
    <w:rsid w:val="005B5413"/>
    <w:rsid w:val="0061023D"/>
    <w:rsid w:val="00652C6C"/>
    <w:rsid w:val="00675AC3"/>
    <w:rsid w:val="007A2350"/>
    <w:rsid w:val="00811FD8"/>
    <w:rsid w:val="00971D1A"/>
    <w:rsid w:val="009D008E"/>
    <w:rsid w:val="00A3222B"/>
    <w:rsid w:val="00AB2B54"/>
    <w:rsid w:val="00AE24B3"/>
    <w:rsid w:val="00C0100F"/>
    <w:rsid w:val="00C9644F"/>
    <w:rsid w:val="00CB5873"/>
    <w:rsid w:val="00F16EC6"/>
    <w:rsid w:val="02C878EF"/>
    <w:rsid w:val="05E735F8"/>
    <w:rsid w:val="060B746E"/>
    <w:rsid w:val="07B61CED"/>
    <w:rsid w:val="086E09EC"/>
    <w:rsid w:val="09844447"/>
    <w:rsid w:val="0AC8038B"/>
    <w:rsid w:val="0C873F03"/>
    <w:rsid w:val="0CBB102F"/>
    <w:rsid w:val="116C02AB"/>
    <w:rsid w:val="1AAA721B"/>
    <w:rsid w:val="1BDC0CA4"/>
    <w:rsid w:val="1C3109C5"/>
    <w:rsid w:val="1DA20E22"/>
    <w:rsid w:val="1E012613"/>
    <w:rsid w:val="1E9D67E6"/>
    <w:rsid w:val="20007BF0"/>
    <w:rsid w:val="217F311B"/>
    <w:rsid w:val="22380DCC"/>
    <w:rsid w:val="227D53BE"/>
    <w:rsid w:val="23DC56BB"/>
    <w:rsid w:val="26576396"/>
    <w:rsid w:val="26F47FD7"/>
    <w:rsid w:val="26FF01A4"/>
    <w:rsid w:val="27D633B1"/>
    <w:rsid w:val="28BA5415"/>
    <w:rsid w:val="2D2F71A3"/>
    <w:rsid w:val="2DF33D2D"/>
    <w:rsid w:val="30313CFE"/>
    <w:rsid w:val="317F3A49"/>
    <w:rsid w:val="33FD3B57"/>
    <w:rsid w:val="34A039EB"/>
    <w:rsid w:val="354943DC"/>
    <w:rsid w:val="38F7508F"/>
    <w:rsid w:val="390C65EA"/>
    <w:rsid w:val="391F631E"/>
    <w:rsid w:val="39582982"/>
    <w:rsid w:val="39B12CEE"/>
    <w:rsid w:val="3A402444"/>
    <w:rsid w:val="3BC86BFD"/>
    <w:rsid w:val="3CD05C41"/>
    <w:rsid w:val="3EC26AAA"/>
    <w:rsid w:val="3F165247"/>
    <w:rsid w:val="401F61F9"/>
    <w:rsid w:val="403D10E8"/>
    <w:rsid w:val="419D337F"/>
    <w:rsid w:val="432A2168"/>
    <w:rsid w:val="43FB11FF"/>
    <w:rsid w:val="440A7543"/>
    <w:rsid w:val="46E46BDB"/>
    <w:rsid w:val="474D2282"/>
    <w:rsid w:val="4917527A"/>
    <w:rsid w:val="4BD35307"/>
    <w:rsid w:val="4C211F55"/>
    <w:rsid w:val="4CBE17A4"/>
    <w:rsid w:val="4D722E5D"/>
    <w:rsid w:val="4DAA4ED9"/>
    <w:rsid w:val="4DDC3E99"/>
    <w:rsid w:val="4F7B2B4A"/>
    <w:rsid w:val="52783EC2"/>
    <w:rsid w:val="55371F69"/>
    <w:rsid w:val="5562198E"/>
    <w:rsid w:val="55A3169E"/>
    <w:rsid w:val="562619C4"/>
    <w:rsid w:val="56C16359"/>
    <w:rsid w:val="5FF615BD"/>
    <w:rsid w:val="60DA7423"/>
    <w:rsid w:val="611A7247"/>
    <w:rsid w:val="62BE0795"/>
    <w:rsid w:val="630B1ADB"/>
    <w:rsid w:val="63DC07E4"/>
    <w:rsid w:val="659C46CE"/>
    <w:rsid w:val="65E51824"/>
    <w:rsid w:val="669C00F7"/>
    <w:rsid w:val="675563B3"/>
    <w:rsid w:val="68B40850"/>
    <w:rsid w:val="69E52C40"/>
    <w:rsid w:val="6A140AAF"/>
    <w:rsid w:val="6A51101C"/>
    <w:rsid w:val="6D196740"/>
    <w:rsid w:val="6E033AA4"/>
    <w:rsid w:val="6ECC0F73"/>
    <w:rsid w:val="6FA84C02"/>
    <w:rsid w:val="70273DFF"/>
    <w:rsid w:val="71C31076"/>
    <w:rsid w:val="71EE6FCD"/>
    <w:rsid w:val="720751EB"/>
    <w:rsid w:val="733A0F3F"/>
    <w:rsid w:val="7417509B"/>
    <w:rsid w:val="7417530B"/>
    <w:rsid w:val="74AF0E3E"/>
    <w:rsid w:val="772D54BE"/>
    <w:rsid w:val="787E6113"/>
    <w:rsid w:val="798B075D"/>
    <w:rsid w:val="7C3D44D4"/>
    <w:rsid w:val="7DBA492A"/>
    <w:rsid w:val="7DF4591C"/>
    <w:rsid w:val="7E674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9"/>
    <w:qFormat/>
    <w:uiPriority w:val="9"/>
    <w:pPr>
      <w:keepNext/>
      <w:keepLines/>
      <w:spacing w:before="260" w:after="260" w:line="416" w:lineRule="auto"/>
      <w:outlineLvl w:val="2"/>
    </w:pPr>
    <w:rPr>
      <w:b/>
      <w:bCs/>
      <w:sz w:val="32"/>
      <w:szCs w:val="32"/>
    </w:rPr>
  </w:style>
  <w:style w:type="paragraph" w:styleId="5">
    <w:name w:val="heading 4"/>
    <w:basedOn w:val="1"/>
    <w:next w:val="1"/>
    <w:link w:val="40"/>
    <w:qFormat/>
    <w:uiPriority w:val="9"/>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1"/>
    <w:unhideWhenUsed/>
    <w:qFormat/>
    <w:uiPriority w:val="99"/>
    <w:rPr>
      <w:rFonts w:ascii="宋体"/>
      <w:sz w:val="18"/>
      <w:szCs w:val="18"/>
    </w:rPr>
  </w:style>
  <w:style w:type="paragraph" w:styleId="7">
    <w:name w:val="annotation text"/>
    <w:basedOn w:val="1"/>
    <w:semiHidden/>
    <w:qFormat/>
    <w:uiPriority w:val="0"/>
    <w:pPr>
      <w:jc w:val="left"/>
    </w:pPr>
  </w:style>
  <w:style w:type="paragraph" w:styleId="8">
    <w:name w:val="Body Text"/>
    <w:basedOn w:val="1"/>
    <w:next w:val="9"/>
    <w:qFormat/>
    <w:uiPriority w:val="0"/>
    <w:pPr>
      <w:spacing w:after="120"/>
    </w:pPr>
  </w:style>
  <w:style w:type="paragraph" w:styleId="9">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0">
    <w:name w:val="Body Text Indent"/>
    <w:basedOn w:val="1"/>
    <w:qFormat/>
    <w:uiPriority w:val="99"/>
    <w:pPr>
      <w:ind w:firstLine="630"/>
    </w:pPr>
    <w:rPr>
      <w:kern w:val="0"/>
      <w:sz w:val="32"/>
      <w:szCs w:val="20"/>
    </w:r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tabs>
        <w:tab w:val="right" w:leader="dot" w:pos="8680"/>
      </w:tabs>
      <w:ind w:left="706" w:leftChars="270" w:hanging="139" w:hangingChars="58"/>
    </w:pPr>
  </w:style>
  <w:style w:type="paragraph" w:styleId="13">
    <w:name w:val="Date"/>
    <w:basedOn w:val="1"/>
    <w:next w:val="1"/>
    <w:qFormat/>
    <w:uiPriority w:val="0"/>
    <w:pPr>
      <w:ind w:left="100" w:leftChars="2500"/>
    </w:pPr>
  </w:style>
  <w:style w:type="paragraph" w:styleId="14">
    <w:name w:val="Body Text Indent 2"/>
    <w:basedOn w:val="1"/>
    <w:qFormat/>
    <w:uiPriority w:val="0"/>
    <w:pPr>
      <w:spacing w:line="560" w:lineRule="atLeast"/>
      <w:ind w:firstLine="693" w:firstLineChars="225"/>
    </w:pPr>
    <w:rPr>
      <w:rFonts w:hint="eastAsia" w:ascii="仿宋_GB2312"/>
      <w:szCs w:val="32"/>
    </w:rPr>
  </w:style>
  <w:style w:type="paragraph" w:styleId="15">
    <w:name w:val="Balloon Text"/>
    <w:basedOn w:val="1"/>
    <w:semiHidden/>
    <w:qFormat/>
    <w:uiPriority w:val="0"/>
    <w:rPr>
      <w:sz w:val="18"/>
      <w:szCs w:val="18"/>
    </w:rPr>
  </w:style>
  <w:style w:type="paragraph" w:styleId="16">
    <w:name w:val="footer"/>
    <w:basedOn w:val="1"/>
    <w:link w:val="35"/>
    <w:unhideWhenUsed/>
    <w:qFormat/>
    <w:uiPriority w:val="99"/>
    <w:pPr>
      <w:tabs>
        <w:tab w:val="center" w:pos="4153"/>
        <w:tab w:val="right" w:pos="8306"/>
      </w:tabs>
      <w:snapToGrid w:val="0"/>
      <w:jc w:val="left"/>
    </w:pPr>
    <w:rPr>
      <w:kern w:val="0"/>
      <w:sz w:val="18"/>
      <w:szCs w:val="18"/>
    </w:rPr>
  </w:style>
  <w:style w:type="paragraph" w:styleId="17">
    <w:name w:val="header"/>
    <w:basedOn w:val="1"/>
    <w:link w:val="3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unhideWhenUsed/>
    <w:qFormat/>
    <w:uiPriority w:val="39"/>
    <w:pPr>
      <w:tabs>
        <w:tab w:val="right" w:leader="dot" w:pos="8680"/>
      </w:tabs>
      <w:adjustRightInd w:val="0"/>
      <w:snapToGrid w:val="0"/>
      <w:spacing w:line="360" w:lineRule="auto"/>
      <w:jc w:val="center"/>
    </w:pPr>
  </w:style>
  <w:style w:type="paragraph" w:styleId="19">
    <w:name w:val="toc 4"/>
    <w:basedOn w:val="1"/>
    <w:next w:val="1"/>
    <w:unhideWhenUsed/>
    <w:qFormat/>
    <w:uiPriority w:val="39"/>
    <w:pPr>
      <w:tabs>
        <w:tab w:val="right" w:leader="dot" w:pos="8680"/>
      </w:tabs>
      <w:spacing w:line="360" w:lineRule="auto"/>
      <w:ind w:left="141" w:leftChars="67" w:firstLine="408" w:firstLineChars="170"/>
    </w:pPr>
  </w:style>
  <w:style w:type="paragraph" w:styleId="20">
    <w:name w:val="toc 2"/>
    <w:basedOn w:val="1"/>
    <w:next w:val="1"/>
    <w:unhideWhenUsed/>
    <w:qFormat/>
    <w:uiPriority w:val="39"/>
    <w:pPr>
      <w:ind w:left="420" w:leftChars="200"/>
    </w:pPr>
  </w:style>
  <w:style w:type="paragraph" w:styleId="21">
    <w:name w:val="annotation subject"/>
    <w:basedOn w:val="7"/>
    <w:next w:val="7"/>
    <w:semiHidden/>
    <w:qFormat/>
    <w:uiPriority w:val="0"/>
    <w:rPr>
      <w:b/>
      <w:bCs/>
    </w:rPr>
  </w:style>
  <w:style w:type="paragraph" w:styleId="22">
    <w:name w:val="Body Text First Indent"/>
    <w:basedOn w:val="8"/>
    <w:next w:val="23"/>
    <w:unhideWhenUsed/>
    <w:qFormat/>
    <w:uiPriority w:val="99"/>
    <w:pPr>
      <w:ind w:firstLine="420" w:firstLineChars="100"/>
    </w:pPr>
  </w:style>
  <w:style w:type="paragraph" w:styleId="23">
    <w:name w:val="Body Text First Indent 2"/>
    <w:basedOn w:val="10"/>
    <w:qFormat/>
    <w:uiPriority w:val="0"/>
    <w:pPr>
      <w:tabs>
        <w:tab w:val="left" w:pos="0"/>
        <w:tab w:val="left" w:pos="993"/>
        <w:tab w:val="left" w:pos="1134"/>
      </w:tabs>
      <w:ind w:firstLine="200" w:firstLineChars="200"/>
    </w:p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semiHidden/>
    <w:qFormat/>
    <w:uiPriority w:val="0"/>
    <w:rPr>
      <w:sz w:val="21"/>
      <w:szCs w:val="21"/>
    </w:rPr>
  </w:style>
  <w:style w:type="paragraph" w:customStyle="1" w:styleId="30">
    <w:name w:val="正文2"/>
    <w:basedOn w:val="31"/>
    <w:next w:val="1"/>
    <w:qFormat/>
    <w:uiPriority w:val="0"/>
    <w:rPr>
      <w:rFonts w:ascii="Calibri" w:hAnsi="Calibri"/>
      <w:szCs w:val="21"/>
    </w:rPr>
  </w:style>
  <w:style w:type="paragraph" w:customStyle="1" w:styleId="31">
    <w:name w:val="正文1"/>
    <w:next w:val="30"/>
    <w:qFormat/>
    <w:uiPriority w:val="0"/>
    <w:pPr>
      <w:widowControl w:val="0"/>
      <w:jc w:val="both"/>
    </w:pPr>
    <w:rPr>
      <w:rFonts w:ascii="Times New Roman" w:hAnsi="Times New Roman" w:eastAsia="宋体;SimSun" w:cs="Calibri"/>
      <w:kern w:val="2"/>
      <w:sz w:val="21"/>
      <w:szCs w:val="24"/>
      <w:lang w:val="en-US" w:eastAsia="zh-CN" w:bidi="ar-SA"/>
    </w:rPr>
  </w:style>
  <w:style w:type="paragraph" w:customStyle="1" w:styleId="32">
    <w:name w:val="标题 5（有编号）（绿盟科技）"/>
    <w:basedOn w:val="1"/>
    <w:next w:val="3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3">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4">
    <w:name w:val="页眉 Char"/>
    <w:link w:val="17"/>
    <w:qFormat/>
    <w:uiPriority w:val="99"/>
    <w:rPr>
      <w:sz w:val="18"/>
      <w:szCs w:val="18"/>
    </w:rPr>
  </w:style>
  <w:style w:type="character" w:customStyle="1" w:styleId="35">
    <w:name w:val="页脚 Char"/>
    <w:link w:val="16"/>
    <w:qFormat/>
    <w:uiPriority w:val="99"/>
    <w:rPr>
      <w:sz w:val="18"/>
      <w:szCs w:val="18"/>
    </w:rPr>
  </w:style>
  <w:style w:type="character" w:customStyle="1" w:styleId="36">
    <w:name w:val="标题 1 Char"/>
    <w:link w:val="2"/>
    <w:qFormat/>
    <w:uiPriority w:val="9"/>
    <w:rPr>
      <w:b/>
      <w:bCs/>
      <w:kern w:val="44"/>
      <w:sz w:val="44"/>
      <w:szCs w:val="44"/>
    </w:rPr>
  </w:style>
  <w:style w:type="paragraph" w:customStyle="1" w:styleId="37">
    <w:name w:val="列出段落1"/>
    <w:basedOn w:val="1"/>
    <w:qFormat/>
    <w:uiPriority w:val="34"/>
    <w:pPr>
      <w:ind w:firstLine="420" w:firstLineChars="200"/>
    </w:pPr>
  </w:style>
  <w:style w:type="character" w:customStyle="1" w:styleId="38">
    <w:name w:val="标题 2 Char"/>
    <w:link w:val="3"/>
    <w:qFormat/>
    <w:uiPriority w:val="9"/>
    <w:rPr>
      <w:rFonts w:ascii="Cambria" w:hAnsi="Cambria" w:eastAsia="宋体" w:cs="Times New Roman"/>
      <w:b/>
      <w:bCs/>
      <w:sz w:val="32"/>
      <w:szCs w:val="32"/>
    </w:rPr>
  </w:style>
  <w:style w:type="character" w:customStyle="1" w:styleId="39">
    <w:name w:val="标题 3 Char"/>
    <w:link w:val="4"/>
    <w:qFormat/>
    <w:uiPriority w:val="9"/>
    <w:rPr>
      <w:b/>
      <w:bCs/>
      <w:kern w:val="2"/>
      <w:sz w:val="32"/>
      <w:szCs w:val="32"/>
    </w:rPr>
  </w:style>
  <w:style w:type="character" w:customStyle="1" w:styleId="40">
    <w:name w:val="标题 4 Char"/>
    <w:link w:val="5"/>
    <w:qFormat/>
    <w:uiPriority w:val="9"/>
    <w:rPr>
      <w:rFonts w:ascii="Cambria" w:hAnsi="Cambria" w:eastAsia="宋体" w:cs="Times New Roman"/>
      <w:b/>
      <w:bCs/>
      <w:kern w:val="2"/>
      <w:sz w:val="28"/>
      <w:szCs w:val="28"/>
    </w:rPr>
  </w:style>
  <w:style w:type="character" w:customStyle="1" w:styleId="41">
    <w:name w:val="文档结构图 Char"/>
    <w:link w:val="6"/>
    <w:semiHidden/>
    <w:qFormat/>
    <w:uiPriority w:val="99"/>
    <w:rPr>
      <w:rFonts w:ascii="宋体"/>
      <w:kern w:val="2"/>
      <w:sz w:val="18"/>
      <w:szCs w:val="18"/>
    </w:rPr>
  </w:style>
  <w:style w:type="character" w:customStyle="1" w:styleId="42">
    <w:name w:val="NormalCharacter"/>
    <w:qFormat/>
    <w:uiPriority w:val="0"/>
  </w:style>
  <w:style w:type="paragraph" w:customStyle="1" w:styleId="43">
    <w:name w:val="样式 首行缩进:  2 字符"/>
    <w:basedOn w:val="1"/>
    <w:qFormat/>
    <w:uiPriority w:val="0"/>
    <w:pPr>
      <w:spacing w:line="400" w:lineRule="exact"/>
      <w:ind w:firstLine="200" w:firstLineChars="200"/>
    </w:pPr>
    <w:rPr>
      <w:rFonts w:cs="宋体"/>
      <w:sz w:val="24"/>
    </w:rPr>
  </w:style>
  <w:style w:type="paragraph" w:customStyle="1" w:styleId="44">
    <w:name w:val="null3"/>
    <w:qFormat/>
    <w:uiPriority w:val="0"/>
    <w:rPr>
      <w:rFonts w:hint="eastAsia" w:ascii="Calibri" w:hAnsi="Calibri" w:eastAsia="宋体" w:cs="Times New Roman"/>
      <w:lang w:val="en-US" w:eastAsia="zh-CN" w:bidi="ar-SA"/>
    </w:rPr>
  </w:style>
  <w:style w:type="paragraph" w:customStyle="1" w:styleId="45">
    <w:name w:val="正文格式"/>
    <w:qFormat/>
    <w:uiPriority w:val="0"/>
    <w:pPr>
      <w:spacing w:line="500" w:lineRule="exact"/>
      <w:ind w:firstLine="200" w:firstLineChars="200"/>
    </w:pPr>
    <w:rPr>
      <w:rFonts w:ascii="Times New Roman" w:hAnsi="Times New Roman" w:eastAsia="仿宋_GB2312" w:cs="Times New Roman"/>
      <w:kern w:val="2"/>
      <w:sz w:val="32"/>
      <w:szCs w:val="22"/>
      <w:lang w:val="en-US" w:eastAsia="zh-CN" w:bidi="ar-SA"/>
    </w:rPr>
  </w:style>
  <w:style w:type="paragraph" w:customStyle="1" w:styleId="46">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47">
    <w:name w:val="二级标题 Char"/>
    <w:basedOn w:val="26"/>
    <w:link w:val="48"/>
    <w:qFormat/>
    <w:uiPriority w:val="0"/>
    <w:rPr>
      <w:rFonts w:ascii="楷体" w:hAnsi="楷体" w:eastAsia="楷体_GB2312" w:cs="宋体"/>
    </w:rPr>
  </w:style>
  <w:style w:type="paragraph" w:customStyle="1" w:styleId="48">
    <w:name w:val="二级标题"/>
    <w:basedOn w:val="1"/>
    <w:link w:val="47"/>
    <w:qFormat/>
    <w:uiPriority w:val="0"/>
    <w:pPr>
      <w:ind w:firstLine="632" w:firstLineChars="200"/>
    </w:pPr>
    <w:rPr>
      <w:rFonts w:ascii="楷体" w:hAnsi="楷体" w:eastAsia="楷体_GB2312" w:cs="宋体"/>
    </w:r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7629</Words>
  <Characters>7903</Characters>
  <Lines>65</Lines>
  <Paragraphs>18</Paragraphs>
  <TotalTime>3</TotalTime>
  <ScaleCrop>false</ScaleCrop>
  <LinksUpToDate>false</LinksUpToDate>
  <CharactersWithSpaces>8754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2023-12-14T07:47:00Z</dcterms:created>
  <dc:creator>Administrator</dc:creator>
  <cp:lastModifiedBy>一一</cp:lastModifiedBy>
  <cp:lastPrinted>2025-03-04T07:41:38Z</cp:lastPrinted>
  <dcterms:modified xsi:type="dcterms:W3CDTF">2025-03-04T07:41:43Z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276F63443C6442D5A9A9C5F38EC162A3_13</vt:lpwstr>
  </property>
  <property fmtid="{D5CDD505-2E9C-101B-9397-08002B2CF9AE}" pid="4" name="KSOTemplateDocerSaveRecord">
    <vt:lpwstr>eyJoZGlkIjoiOTkyYmFiOGI1YTk4M2UwYzRhNWMyODhkNDZjYTcyM2MiLCJ1c2VySWQiOiIyNjgxNDQ2NDgifQ==</vt:lpwstr>
  </property>
</Properties>
</file>