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ind w:firstLine="640" w:firstLineChars="200"/>
        <w:rPr>
          <w:rFonts w:eastAsia="方正仿宋_GBK"/>
          <w:bCs/>
          <w:szCs w:val="32"/>
        </w:rPr>
      </w:pPr>
      <w:r>
        <w:rPr>
          <w:rFonts w:hint="eastAsia" w:eastAsia="方正仿宋_GBK"/>
          <w:bCs/>
          <w:szCs w:val="32"/>
        </w:rPr>
        <w:t>DRG分析系统升级要求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636"/>
        <w:gridCol w:w="2034"/>
        <w:gridCol w:w="4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序号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功能模块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项目名称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项目说明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国考DRG分组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国考DRG分组器重构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根据国考下发的《2023年度三级公立医院绩效监测DRG权重表》文件，开发符合国家要求的最新国考DRG分组器。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国考数据明细查询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国考DRG分组明细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查询某时间范围内每一条病案的国考DRG组、权重等入组信息。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国考低风险死亡指标明细</w:t>
            </w:r>
          </w:p>
        </w:tc>
        <w:tc>
          <w:tcPr>
            <w:tcW w:w="43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查询某时间范围内的国考低风险死亡指标明细，包括病案基本信息、国考DRG组、诊断信息、权重等。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国考DRG决策支持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国考全院CMI概况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查看国考全院CMI值、DRG总量、时间指数、费用指数、低风险死亡率、组数、平均费用、平均住院天数等指标，同时可下钻至科室、医疗组。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6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国考科室CMI概况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查询某个或多个国考科室CMI值、DRG总量、时间指数、费用指数、低风险死亡率、组数、平均费用、平均住院天数等指标。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7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国考医疗组CMI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查询某个或多个国考医疗组CMI值、DRG总量、时间指数、费用指数、低风险死亡率、组数、平均费用、平均住院天数等指标。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8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国考全院病种结构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查看国考全院各病种的平均住院天数、均次费用、平均Rw、药占比、材料费占比、时间指数、费用指数等指标。图形化显示全院各病种出院人次及平均Rw的变化趋势。同时可查看每一病种科室及医疗组分布。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9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国考科室病种结构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查询某个或多个国考科室各病种的平均住院天数、均次费用、平均Rw、药占比、材料费占比、时间指数、费用指数等指标。图形化显示全院各病种出院人次及平均Rw 的变化趋势。同时可查看每一病种科室及医疗组分布。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10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国考医疗组病种结构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查询某个或多个国考医疗组各病种的平均住院天数、均次费用、平均 Rw、药占比、材料费占比、时间指数、费用指数等指标。图形化显示全院各病种出院人次及平均Rw的变化趋势。同时可查看每一病种医疗组分布。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国考全院低风险死亡指标统计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查看国考全院、科室、医疗组以及医生住院患者、低风险死亡人次及死亡率。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12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国考科室低风险死亡指标统计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查询某个或多个国考科室的低风险死亡人次及死亡率。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13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numPr>
                <w:ilvl w:val="0"/>
                <w:numId w:val="1"/>
              </w:numPr>
              <w:tabs>
                <w:tab w:val="clear" w:pos="420"/>
              </w:tabs>
              <w:rPr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国考医疗组低风险死亡指标统计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查询某个或多个国考医疗组的低风险死亡人次及死亡率。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">
    <w:altName w:val="仿宋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97713F"/>
    <w:multiLevelType w:val="multilevel"/>
    <w:tmpl w:val="7997713F"/>
    <w:lvl w:ilvl="0" w:tentative="0">
      <w:start w:val="1"/>
      <w:numFmt w:val="bullet"/>
      <w:lvlText w:val="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FF60D1"/>
    <w:rsid w:val="602B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semiHidden/>
    <w:unhideWhenUsed/>
    <w:qFormat/>
    <w:uiPriority w:val="99"/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U_正文2"/>
    <w:basedOn w:val="1"/>
    <w:qFormat/>
    <w:uiPriority w:val="0"/>
    <w:pPr>
      <w:spacing w:before="187" w:beforeLines="60" w:after="31" w:afterLines="10" w:line="360" w:lineRule="auto"/>
      <w:ind w:left="420"/>
    </w:pPr>
    <w:rPr>
      <w:rFonts w:eastAsia="宋体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2026-08-26T02:06:00Z</dcterms:created>
  <dc:creator>Administrator</dc:creator>
  <cp:lastModifiedBy>华小盟</cp:lastModifiedBy>
  <dcterms:modified xsi:type="dcterms:W3CDTF">2026-08-26T02:07:14Z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B31B2EC637AF49618FD04FC88DC2ADD1</vt:lpwstr>
  </property>
</Properties>
</file>